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56" w:rsidRDefault="00DF2E56" w:rsidP="00DF2E56">
      <w:pPr>
        <w:pStyle w:val="Nadpis1"/>
        <w:rPr>
          <w:rFonts w:ascii="Bookman Old Style" w:eastAsia="Times New Roman" w:hAnsi="Bookman Old Style" w:cs="Arial"/>
          <w:sz w:val="22"/>
        </w:rPr>
      </w:pPr>
      <w:r w:rsidRPr="00DF2E56">
        <w:rPr>
          <w:rFonts w:ascii="Bookman Old Style" w:eastAsia="Times New Roman" w:hAnsi="Bookman Old Style" w:cs="Arial"/>
          <w:sz w:val="22"/>
        </w:rPr>
        <w:t xml:space="preserve">Všeobecné zmluvné podmienky odvádzania a čistenia </w:t>
      </w:r>
    </w:p>
    <w:p w:rsidR="00DF2E56" w:rsidRPr="00DF2E56" w:rsidRDefault="00DF2E56" w:rsidP="00DF2E56">
      <w:pPr>
        <w:pStyle w:val="Nadpis1"/>
        <w:rPr>
          <w:rFonts w:ascii="Bookman Old Style" w:eastAsia="Times New Roman" w:hAnsi="Bookman Old Style" w:cs="Arial"/>
          <w:sz w:val="22"/>
        </w:rPr>
      </w:pPr>
      <w:r w:rsidRPr="00DF2E56">
        <w:rPr>
          <w:rFonts w:ascii="Bookman Old Style" w:eastAsia="Times New Roman" w:hAnsi="Bookman Old Style" w:cs="Arial"/>
          <w:sz w:val="22"/>
        </w:rPr>
        <w:t>splaškových odpadových vôd</w:t>
      </w:r>
    </w:p>
    <w:p w:rsidR="00DF2E56" w:rsidRDefault="00DF2E56" w:rsidP="00DF2E56">
      <w:pPr>
        <w:pStyle w:val="Zoznam"/>
        <w:jc w:val="center"/>
        <w:rPr>
          <w:rFonts w:ascii="Bookman Old Style" w:hAnsi="Bookman Old Style" w:cs="Arial"/>
          <w:sz w:val="20"/>
          <w:szCs w:val="20"/>
        </w:rPr>
      </w:pPr>
    </w:p>
    <w:p w:rsidR="00DF2E56" w:rsidRDefault="00DF2E56" w:rsidP="00DF2E56">
      <w:pPr>
        <w:pStyle w:val="Zoznam"/>
        <w:jc w:val="center"/>
        <w:rPr>
          <w:rFonts w:ascii="Bookman Old Style" w:hAnsi="Bookman Old Style" w:cs="Arial"/>
          <w:sz w:val="20"/>
          <w:szCs w:val="20"/>
        </w:rPr>
      </w:pPr>
      <w:r>
        <w:rPr>
          <w:rFonts w:ascii="Bookman Old Style" w:hAnsi="Bookman Old Style" w:cs="Arial"/>
          <w:sz w:val="20"/>
          <w:szCs w:val="20"/>
        </w:rPr>
        <w:t>Tieto všeobecné zmluvné podmienky odvádzania a čistenia splaškových odpadových vôd (ďalej len „VZP“)    upravujú odvádzanie odpadových vôd od producenta SOV.</w:t>
      </w:r>
    </w:p>
    <w:p w:rsidR="00DF2E56" w:rsidRDefault="00DF2E56" w:rsidP="00DF2E56">
      <w:pPr>
        <w:pStyle w:val="Zoznam"/>
        <w:jc w:val="center"/>
        <w:rPr>
          <w:rFonts w:ascii="Bookman Old Style" w:hAnsi="Bookman Old Style" w:cs="Arial"/>
          <w:sz w:val="20"/>
          <w:szCs w:val="20"/>
        </w:rPr>
      </w:pPr>
      <w:r>
        <w:rPr>
          <w:rFonts w:ascii="Bookman Old Style" w:hAnsi="Bookman Old Style" w:cs="Arial"/>
          <w:sz w:val="20"/>
          <w:szCs w:val="20"/>
        </w:rPr>
        <w:t>Dodávateľ odvádza odpadovú vodu za podmienok uvedených v Zmluve o odvádzaní odpadových vôd uzatvorenej medzi dodávateľom a odberateľom (ďalej len „Zmluva“).</w:t>
      </w:r>
    </w:p>
    <w:p w:rsidR="00DF2E56" w:rsidRDefault="00DF2E56" w:rsidP="00DF2E56">
      <w:pPr>
        <w:rPr>
          <w:rFonts w:ascii="Bookman Old Style" w:hAnsi="Bookman Old Style" w:cs="Arial"/>
          <w:color w:val="000000"/>
          <w:sz w:val="20"/>
        </w:rPr>
      </w:pPr>
    </w:p>
    <w:p w:rsidR="00DF2E56" w:rsidRDefault="00DF2E56" w:rsidP="00DF2E56">
      <w:pPr>
        <w:jc w:val="center"/>
        <w:rPr>
          <w:rFonts w:ascii="Bookman Old Style" w:hAnsi="Bookman Old Style" w:cs="Arial"/>
          <w:b/>
          <w:sz w:val="20"/>
        </w:rPr>
      </w:pPr>
      <w:r>
        <w:rPr>
          <w:rFonts w:ascii="Bookman Old Style" w:hAnsi="Bookman Old Style" w:cs="Arial"/>
          <w:b/>
          <w:sz w:val="20"/>
        </w:rPr>
        <w:t>Čl. I.</w:t>
      </w:r>
    </w:p>
    <w:p w:rsidR="00DF2E56" w:rsidRDefault="00DF2E56" w:rsidP="00DF2E56">
      <w:pPr>
        <w:jc w:val="center"/>
        <w:rPr>
          <w:rFonts w:ascii="Bookman Old Style" w:hAnsi="Bookman Old Style" w:cs="Arial"/>
          <w:b/>
          <w:sz w:val="20"/>
        </w:rPr>
      </w:pPr>
      <w:r>
        <w:rPr>
          <w:rFonts w:ascii="Bookman Old Style" w:hAnsi="Bookman Old Style" w:cs="Arial"/>
          <w:b/>
          <w:sz w:val="20"/>
        </w:rPr>
        <w:t>Cena za odvádzanie  a čistenie odpadovej vody (stočné)</w:t>
      </w:r>
    </w:p>
    <w:p w:rsidR="00DF2E56" w:rsidRDefault="00DF2E56" w:rsidP="00DF2E56">
      <w:pPr>
        <w:jc w:val="center"/>
        <w:rPr>
          <w:rFonts w:ascii="Bookman Old Style" w:hAnsi="Bookman Old Style" w:cs="Arial"/>
          <w:b/>
          <w:sz w:val="20"/>
        </w:rPr>
      </w:pPr>
    </w:p>
    <w:p w:rsidR="00DF2E56" w:rsidRDefault="00DF2E56" w:rsidP="00DF2E56">
      <w:pPr>
        <w:pStyle w:val="Zkladntext"/>
        <w:ind w:firstLine="708"/>
        <w:rPr>
          <w:rFonts w:ascii="Bookman Old Style" w:hAnsi="Bookman Old Style" w:cs="Arial"/>
        </w:rPr>
      </w:pPr>
      <w:r>
        <w:rPr>
          <w:rFonts w:ascii="Bookman Old Style" w:hAnsi="Bookman Old Style" w:cs="Arial"/>
        </w:rPr>
        <w:t xml:space="preserve">Cena za odvedenie a čistenie odpadovej vody (stočné) je pre každý rok stanovená  rozhodnutím najvyššieho orgánu spoločnosti zmluvného prevádzkovateľa VK, pričom  jej maximálna výška je obmedzená rozhodnutím Úradu pre reguláciu sieťových odvetví ( ďalej len „ÚRSO“ ). Prevádzkovateľ verejnej kanalizácie zverejní platné ceny tovarov a služieb, ktoré podliehajú cenovej regulácii, ako aj podmienky ich dodávky, alebo poskytovania spôsobom a v lehotách ustanovených ÚRSO. Prevádzkovateľ verejnej kanalizácie zverejní aktuálne ceny za odvedenie a čistenie odpadovej vody na úradnej tabuli obce  a na internetovej stránke obce. </w:t>
      </w:r>
    </w:p>
    <w:p w:rsidR="00DF2E56" w:rsidRDefault="00DF2E56" w:rsidP="00DF2E56">
      <w:pPr>
        <w:pStyle w:val="Zkladntext"/>
        <w:jc w:val="left"/>
        <w:rPr>
          <w:rFonts w:ascii="Bookman Old Style" w:hAnsi="Bookman Old Style" w:cs="Arial"/>
        </w:rPr>
      </w:pPr>
    </w:p>
    <w:p w:rsidR="00DF2E56" w:rsidRDefault="00DF2E56" w:rsidP="00DF2E56">
      <w:pPr>
        <w:jc w:val="center"/>
        <w:rPr>
          <w:rFonts w:ascii="Bookman Old Style" w:hAnsi="Bookman Old Style" w:cs="Arial"/>
          <w:b/>
          <w:sz w:val="20"/>
        </w:rPr>
      </w:pPr>
      <w:r>
        <w:rPr>
          <w:rFonts w:ascii="Bookman Old Style" w:hAnsi="Bookman Old Style" w:cs="Arial"/>
          <w:b/>
          <w:sz w:val="20"/>
        </w:rPr>
        <w:t>Čl. II.</w:t>
      </w:r>
    </w:p>
    <w:p w:rsidR="00DF2E56" w:rsidRDefault="00DF2E56" w:rsidP="00DF2E56">
      <w:pPr>
        <w:jc w:val="center"/>
        <w:rPr>
          <w:rFonts w:ascii="Bookman Old Style" w:hAnsi="Bookman Old Style" w:cs="Arial"/>
          <w:b/>
          <w:sz w:val="20"/>
        </w:rPr>
      </w:pPr>
      <w:r>
        <w:rPr>
          <w:rFonts w:ascii="Bookman Old Style" w:hAnsi="Bookman Old Style" w:cs="Arial"/>
          <w:b/>
          <w:sz w:val="20"/>
        </w:rPr>
        <w:t>Fakturácia a spôsob úhrady stočného</w:t>
      </w:r>
    </w:p>
    <w:p w:rsidR="00DF2E56" w:rsidRDefault="00DF2E56" w:rsidP="00DF2E56">
      <w:pPr>
        <w:rPr>
          <w:rFonts w:ascii="Bookman Old Style" w:hAnsi="Bookman Old Style" w:cs="Arial"/>
          <w:b/>
          <w:sz w:val="20"/>
        </w:rPr>
      </w:pPr>
    </w:p>
    <w:p w:rsidR="00DF2E56" w:rsidRDefault="00DF2E56" w:rsidP="00DF2E56">
      <w:pPr>
        <w:pStyle w:val="Zkladntext"/>
        <w:ind w:firstLine="708"/>
        <w:rPr>
          <w:rFonts w:ascii="Bookman Old Style" w:hAnsi="Bookman Old Style" w:cs="Arial"/>
        </w:rPr>
      </w:pPr>
      <w:r>
        <w:rPr>
          <w:rFonts w:ascii="Bookman Old Style" w:hAnsi="Bookman Old Style" w:cs="Arial"/>
          <w:color w:val="000000"/>
        </w:rPr>
        <w:t xml:space="preserve">Odvádzanie </w:t>
      </w:r>
      <w:r>
        <w:rPr>
          <w:rFonts w:ascii="Bookman Old Style" w:hAnsi="Bookman Old Style" w:cs="Arial"/>
        </w:rPr>
        <w:t>odpadových vôd je splnené vtokom odpadových vôd zo</w:t>
      </w:r>
      <w:r>
        <w:rPr>
          <w:rFonts w:ascii="Bookman Old Style" w:hAnsi="Bookman Old Style" w:cs="Arial"/>
          <w:color w:val="000000"/>
        </w:rPr>
        <w:t xml:space="preserve"> </w:t>
      </w:r>
      <w:r>
        <w:rPr>
          <w:rFonts w:ascii="Bookman Old Style" w:hAnsi="Bookman Old Style" w:cs="Arial"/>
        </w:rPr>
        <w:t>zariadenia odberateľa   do verejnej kanalizácie. Spôsob výpočtu stočného a meranie odvedených odpadových vôd verejnou kanalizáciou je upra</w:t>
      </w:r>
      <w:bookmarkStart w:id="0" w:name="_GoBack"/>
      <w:bookmarkEnd w:id="0"/>
      <w:r>
        <w:rPr>
          <w:rFonts w:ascii="Bookman Old Style" w:hAnsi="Bookman Old Style" w:cs="Arial"/>
        </w:rPr>
        <w:t>vené všeobecne záväzným predpisom, a to vyhláškou 397/2003 Z. z. v znení neskorších predpisov, z ktorej vyplýva:</w:t>
      </w:r>
    </w:p>
    <w:p w:rsidR="00DF2E56" w:rsidRDefault="00DF2E56" w:rsidP="00DF2E56">
      <w:pPr>
        <w:pStyle w:val="Bezriadkovania1"/>
        <w:jc w:val="both"/>
        <w:rPr>
          <w:rFonts w:ascii="Bookman Old Style" w:hAnsi="Bookman Old Style"/>
          <w:i/>
          <w:sz w:val="20"/>
          <w:szCs w:val="20"/>
        </w:rPr>
      </w:pPr>
      <w:r>
        <w:rPr>
          <w:rFonts w:ascii="Bookman Old Style" w:hAnsi="Bookman Old Style"/>
          <w:i/>
          <w:sz w:val="20"/>
          <w:szCs w:val="20"/>
        </w:rPr>
        <w:tab/>
        <w:t xml:space="preserve">§ 4 ods. 1) </w:t>
      </w:r>
      <w:r>
        <w:rPr>
          <w:rFonts w:ascii="Bookman Old Style" w:hAnsi="Bookman Old Style"/>
          <w:i/>
          <w:sz w:val="20"/>
          <w:szCs w:val="20"/>
        </w:rPr>
        <w:tab/>
        <w:t>Množstvo odpadových vôd vypúšťaných do verejnej kanalizácie sa zabezpečuje technicky vhodným meradlom, ktorým je</w:t>
      </w:r>
    </w:p>
    <w:p w:rsidR="00DF2E56" w:rsidRDefault="00DF2E56" w:rsidP="00DF2E56">
      <w:pPr>
        <w:pStyle w:val="Bezriadkovania1"/>
        <w:jc w:val="both"/>
        <w:rPr>
          <w:rFonts w:ascii="Bookman Old Style" w:hAnsi="Bookman Old Style"/>
          <w:i/>
          <w:sz w:val="20"/>
          <w:szCs w:val="20"/>
        </w:rPr>
      </w:pPr>
      <w:r>
        <w:rPr>
          <w:rFonts w:ascii="Bookman Old Style" w:hAnsi="Bookman Old Style"/>
          <w:i/>
          <w:sz w:val="20"/>
          <w:szCs w:val="20"/>
        </w:rPr>
        <w:t xml:space="preserve">a) meradlo pretečeného objemu vody v otvorených </w:t>
      </w:r>
      <w:proofErr w:type="spellStart"/>
      <w:r>
        <w:rPr>
          <w:rFonts w:ascii="Bookman Old Style" w:hAnsi="Bookman Old Style"/>
          <w:i/>
          <w:sz w:val="20"/>
          <w:szCs w:val="20"/>
        </w:rPr>
        <w:t>prizmatických</w:t>
      </w:r>
      <w:proofErr w:type="spellEnd"/>
      <w:r>
        <w:rPr>
          <w:rFonts w:ascii="Bookman Old Style" w:hAnsi="Bookman Old Style"/>
          <w:i/>
          <w:sz w:val="20"/>
          <w:szCs w:val="20"/>
        </w:rPr>
        <w:t xml:space="preserve"> korytách a čiastočne zatopených potrubiach pri zabezpečení prúdenia vody s voľnou hladinou, ktoré spĺňa požiadavky podľa osobitných predpisov, 1)</w:t>
      </w:r>
    </w:p>
    <w:p w:rsidR="00DF2E56" w:rsidRDefault="00DF2E56" w:rsidP="00DF2E56">
      <w:pPr>
        <w:pStyle w:val="Bezriadkovania1"/>
        <w:jc w:val="both"/>
        <w:rPr>
          <w:rFonts w:ascii="Bookman Old Style" w:hAnsi="Bookman Old Style"/>
          <w:i/>
          <w:sz w:val="20"/>
          <w:szCs w:val="20"/>
        </w:rPr>
      </w:pPr>
      <w:r>
        <w:rPr>
          <w:rFonts w:ascii="Bookman Old Style" w:hAnsi="Bookman Old Style"/>
          <w:i/>
          <w:sz w:val="20"/>
          <w:szCs w:val="20"/>
        </w:rPr>
        <w:t xml:space="preserve">b) bezkontaktné meradlo v úplne zatopených uzavretých profiloch. </w:t>
      </w:r>
    </w:p>
    <w:p w:rsidR="00DF2E56" w:rsidRDefault="00DF2E56" w:rsidP="00DF2E56">
      <w:pPr>
        <w:pStyle w:val="Bezriadkovania1"/>
        <w:jc w:val="both"/>
        <w:rPr>
          <w:rFonts w:ascii="Bookman Old Style" w:hAnsi="Bookman Old Style"/>
          <w:i/>
          <w:sz w:val="20"/>
          <w:szCs w:val="20"/>
        </w:rPr>
      </w:pPr>
      <w:r>
        <w:rPr>
          <w:rFonts w:ascii="Bookman Old Style" w:hAnsi="Bookman Old Style"/>
          <w:i/>
          <w:sz w:val="20"/>
          <w:szCs w:val="20"/>
        </w:rPr>
        <w:tab/>
        <w:t xml:space="preserve">§ 5 ods. 1) </w:t>
      </w:r>
      <w:r>
        <w:rPr>
          <w:rFonts w:ascii="Bookman Old Style" w:hAnsi="Bookman Old Style"/>
          <w:i/>
          <w:sz w:val="20"/>
          <w:szCs w:val="20"/>
        </w:rPr>
        <w:tab/>
        <w:t>Ak sa množstvo odpadových vôd vypúšťaných do verejnej kanalizácie nemeria a tvorí ich len voda odobratá z verejného vodovodu, určí sa množstvo vypúšťaných odpadových vôd podľa § 3 ods.1) Množstvo vody dodanej verejným vodovodom sa určuje a) určeným meradlom podľa osobitného predpisu alebo b) smernými číslami spotreby vody, ak množstvo vody dodávanej verejným vodovodom nie je merané)</w:t>
      </w:r>
    </w:p>
    <w:p w:rsidR="00DF2E56" w:rsidRDefault="00DF2E56" w:rsidP="00DF2E56">
      <w:pPr>
        <w:pStyle w:val="Bezriadkovania1"/>
        <w:jc w:val="both"/>
        <w:rPr>
          <w:rFonts w:ascii="Bookman Old Style" w:hAnsi="Bookman Old Style"/>
          <w:i/>
          <w:sz w:val="20"/>
          <w:szCs w:val="20"/>
        </w:rPr>
      </w:pPr>
      <w:r>
        <w:rPr>
          <w:rFonts w:ascii="Bookman Old Style" w:hAnsi="Bookman Old Style"/>
          <w:i/>
          <w:sz w:val="20"/>
          <w:szCs w:val="20"/>
        </w:rPr>
        <w:tab/>
        <w:t xml:space="preserve">ods. 2) </w:t>
      </w:r>
      <w:r>
        <w:rPr>
          <w:rFonts w:ascii="Bookman Old Style" w:hAnsi="Bookman Old Style"/>
          <w:i/>
          <w:sz w:val="20"/>
          <w:szCs w:val="20"/>
        </w:rPr>
        <w:tab/>
        <w:t>Ak sa množstvo odpadových vôd vypúšťaných do verejnej kanalizácie nemeria a tvorí ich voda odobratá z rôznych zdrojov vody, určí sa množstvo odpadových vôd vypúšťaných do verejnej kanalizácie súčtom</w:t>
      </w:r>
    </w:p>
    <w:p w:rsidR="00DF2E56" w:rsidRDefault="00DF2E56" w:rsidP="00DF2E56">
      <w:pPr>
        <w:pStyle w:val="Bezriadkovania1"/>
        <w:jc w:val="both"/>
        <w:rPr>
          <w:rFonts w:ascii="Bookman Old Style" w:hAnsi="Bookman Old Style"/>
          <w:i/>
          <w:sz w:val="20"/>
          <w:szCs w:val="20"/>
        </w:rPr>
      </w:pPr>
      <w:r>
        <w:rPr>
          <w:rFonts w:ascii="Bookman Old Style" w:hAnsi="Bookman Old Style"/>
          <w:i/>
          <w:sz w:val="20"/>
          <w:szCs w:val="20"/>
        </w:rPr>
        <w:t>a) množstiev meranej odobratej vody zo všetkých týchto zdrojov vody, ak sa množstvo odobratej vody z týchto zdrojov vody meria,</w:t>
      </w:r>
    </w:p>
    <w:p w:rsidR="00DF2E56" w:rsidRDefault="00DF2E56" w:rsidP="00DF2E56">
      <w:pPr>
        <w:pStyle w:val="Bezriadkovania1"/>
        <w:jc w:val="both"/>
        <w:rPr>
          <w:rFonts w:ascii="Bookman Old Style" w:hAnsi="Bookman Old Style"/>
          <w:i/>
          <w:sz w:val="20"/>
          <w:szCs w:val="20"/>
        </w:rPr>
      </w:pPr>
      <w:r>
        <w:rPr>
          <w:rFonts w:ascii="Bookman Old Style" w:hAnsi="Bookman Old Style"/>
          <w:i/>
          <w:sz w:val="20"/>
          <w:szCs w:val="20"/>
        </w:rPr>
        <w:t>b) množstiev meranej odobratej vody a určeného množstva vody podľa odseku 5 alebo podľa § 3 ods. 6 a 9, ak sa množstvo odobratej vody meria len z jedného alebo z viacerých týchto zdrojov vody,</w:t>
      </w:r>
    </w:p>
    <w:p w:rsidR="00DF2E56" w:rsidRDefault="00DF2E56" w:rsidP="00DF2E56">
      <w:pPr>
        <w:pStyle w:val="Bezriadkovania1"/>
        <w:jc w:val="both"/>
        <w:rPr>
          <w:rFonts w:ascii="Bookman Old Style" w:hAnsi="Bookman Old Style"/>
          <w:i/>
          <w:sz w:val="20"/>
          <w:szCs w:val="20"/>
        </w:rPr>
      </w:pPr>
      <w:r>
        <w:rPr>
          <w:rFonts w:ascii="Bookman Old Style" w:hAnsi="Bookman Old Style"/>
          <w:i/>
          <w:sz w:val="20"/>
          <w:szCs w:val="20"/>
        </w:rPr>
        <w:t>c) množstiev určeného množstva vody podľa odseku 5 alebo podľa § 3 ods. 6 a 9, ak sa množstvo odobratej vody z týchto zdrojov vody nemeria.</w:t>
      </w:r>
    </w:p>
    <w:p w:rsidR="00DF2E56" w:rsidRDefault="00DF2E56" w:rsidP="00DF2E56">
      <w:pPr>
        <w:pStyle w:val="Bezriadkovania1"/>
        <w:jc w:val="both"/>
        <w:rPr>
          <w:rFonts w:ascii="Bookman Old Style" w:hAnsi="Bookman Old Style"/>
          <w:i/>
          <w:sz w:val="20"/>
          <w:szCs w:val="20"/>
        </w:rPr>
      </w:pPr>
      <w:r>
        <w:rPr>
          <w:rFonts w:ascii="Bookman Old Style" w:hAnsi="Bookman Old Style"/>
          <w:i/>
          <w:sz w:val="20"/>
          <w:szCs w:val="20"/>
        </w:rPr>
        <w:tab/>
        <w:t xml:space="preserve">ods. 5) </w:t>
      </w:r>
      <w:r>
        <w:rPr>
          <w:rFonts w:ascii="Bookman Old Style" w:hAnsi="Bookman Old Style"/>
          <w:i/>
          <w:sz w:val="20"/>
          <w:szCs w:val="20"/>
        </w:rPr>
        <w:tab/>
        <w:t>Ak nemožno určiť množstvo vypúšťaných odpadových vôd do verejnej kanalizácie podľa odsekov 1 až 4 alebo podľa § 4, určí sa ich množstvo na základe</w:t>
      </w:r>
    </w:p>
    <w:p w:rsidR="00DF2E56" w:rsidRDefault="00DF2E56" w:rsidP="00DF2E56">
      <w:pPr>
        <w:pStyle w:val="Bezriadkovania1"/>
        <w:jc w:val="both"/>
        <w:rPr>
          <w:rFonts w:ascii="Bookman Old Style" w:hAnsi="Bookman Old Style"/>
          <w:i/>
          <w:sz w:val="20"/>
          <w:szCs w:val="20"/>
        </w:rPr>
      </w:pPr>
      <w:r>
        <w:rPr>
          <w:rFonts w:ascii="Bookman Old Style" w:hAnsi="Bookman Old Style"/>
          <w:i/>
          <w:sz w:val="20"/>
          <w:szCs w:val="20"/>
        </w:rPr>
        <w:t>a) údajov z obdobnej činnosti alebo prevádzky alebo</w:t>
      </w:r>
    </w:p>
    <w:p w:rsidR="00DF2E56" w:rsidRDefault="00DF2E56" w:rsidP="00DF2E56">
      <w:pPr>
        <w:pStyle w:val="Bezriadkovania1"/>
        <w:jc w:val="both"/>
        <w:rPr>
          <w:rFonts w:ascii="Bookman Old Style" w:hAnsi="Bookman Old Style"/>
          <w:i/>
          <w:sz w:val="20"/>
          <w:szCs w:val="20"/>
        </w:rPr>
      </w:pPr>
      <w:r>
        <w:rPr>
          <w:rFonts w:ascii="Bookman Old Style" w:hAnsi="Bookman Old Style"/>
          <w:i/>
          <w:sz w:val="20"/>
          <w:szCs w:val="20"/>
        </w:rPr>
        <w:t>b) spotreby vody v porovnateľnom období, alebo</w:t>
      </w:r>
    </w:p>
    <w:p w:rsidR="00DF2E56" w:rsidRDefault="00DF2E56" w:rsidP="00DF2E56">
      <w:pPr>
        <w:pStyle w:val="Bezriadkovania1"/>
        <w:jc w:val="both"/>
        <w:rPr>
          <w:rFonts w:ascii="Bookman Old Style" w:hAnsi="Bookman Old Style"/>
          <w:i/>
          <w:sz w:val="20"/>
          <w:szCs w:val="20"/>
        </w:rPr>
      </w:pPr>
      <w:r>
        <w:rPr>
          <w:rFonts w:ascii="Bookman Old Style" w:hAnsi="Bookman Old Style"/>
          <w:i/>
          <w:sz w:val="20"/>
          <w:szCs w:val="20"/>
        </w:rPr>
        <w:t>c) krátkodobého merania množstva odpadových vôd, ktoré sa vykonáva v trvaní najmenej jedného týždňa počas bežnej produkcie odpadových vôd na dočasnom meracom profile zriadenom na vhodnom mieste kanalizačnej prípojky alebo diferenčným spôsobom dvomi meracími profilmi zriadenými nad a pod zaústením kanalizačnej prípojky do verejnej kanalizácie.</w:t>
      </w:r>
    </w:p>
    <w:p w:rsidR="00DF2E56" w:rsidRDefault="00DF2E56" w:rsidP="00DF2E56">
      <w:pPr>
        <w:pStyle w:val="Bezriadkovania1"/>
        <w:jc w:val="both"/>
        <w:rPr>
          <w:rFonts w:ascii="Bookman Old Style" w:hAnsi="Bookman Old Style"/>
          <w:i/>
          <w:sz w:val="20"/>
          <w:szCs w:val="20"/>
        </w:rPr>
      </w:pPr>
      <w:r>
        <w:rPr>
          <w:rFonts w:ascii="Bookman Old Style" w:hAnsi="Bookman Old Style"/>
          <w:i/>
          <w:sz w:val="20"/>
          <w:szCs w:val="20"/>
        </w:rPr>
        <w:tab/>
        <w:t xml:space="preserve">ods. 6) </w:t>
      </w:r>
      <w:r>
        <w:rPr>
          <w:rFonts w:ascii="Bookman Old Style" w:hAnsi="Bookman Old Style"/>
          <w:i/>
          <w:sz w:val="20"/>
          <w:szCs w:val="20"/>
        </w:rPr>
        <w:tab/>
        <w:t xml:space="preserve">Spôsoby určenia množstva vypúšťaných odpadových vôd do verejnej kanalizácie od jedného producenta sa môžu kombinovať. Celkové množstvo vypúšťaných </w:t>
      </w:r>
      <w:r>
        <w:rPr>
          <w:rFonts w:ascii="Bookman Old Style" w:hAnsi="Bookman Old Style"/>
          <w:i/>
          <w:sz w:val="20"/>
          <w:szCs w:val="20"/>
        </w:rPr>
        <w:lastRenderedPageBreak/>
        <w:t>odpadových vôd do verejnej kanalizácie sa určí ako súčet jednotlivých určených množstiev vypúšťaných odpadových vôd.“</w:t>
      </w:r>
    </w:p>
    <w:p w:rsidR="00DF2E56" w:rsidRDefault="00DF2E56" w:rsidP="00DF2E56">
      <w:pPr>
        <w:pStyle w:val="Bezriadkovania1"/>
        <w:jc w:val="both"/>
        <w:rPr>
          <w:rFonts w:ascii="Bookman Old Style" w:hAnsi="Bookman Old Style" w:cs="Arial"/>
          <w:color w:val="000000"/>
          <w:sz w:val="20"/>
          <w:szCs w:val="20"/>
        </w:rPr>
      </w:pPr>
      <w:r>
        <w:rPr>
          <w:rFonts w:ascii="Bookman Old Style" w:hAnsi="Bookman Old Style"/>
          <w:i/>
          <w:sz w:val="20"/>
          <w:szCs w:val="20"/>
        </w:rPr>
        <w:tab/>
      </w:r>
      <w:r>
        <w:rPr>
          <w:rFonts w:ascii="Bookman Old Style" w:hAnsi="Bookman Old Style" w:cs="Arial"/>
          <w:sz w:val="20"/>
          <w:szCs w:val="20"/>
        </w:rPr>
        <w:t>Na základe uvedených skutočností sa odberateľ a dodávateľ dohodli na týchto podmienkach určenia množstva odvedenej odpadovej vody verejnou kanalizáciou a následnej fakturácie stočného:</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1.</w:t>
      </w:r>
      <w:r>
        <w:rPr>
          <w:rFonts w:ascii="Bookman Old Style" w:hAnsi="Bookman Old Style" w:cs="Arial"/>
          <w:sz w:val="20"/>
          <w:szCs w:val="20"/>
        </w:rPr>
        <w:tab/>
        <w:t>Stočné je platba za odvádzanie  a čistenie odpadových vôd verejnou kanalizáciou, ktorá je uhrádzaná prevádzkovateľovi verejnej kanalizácie.</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2.</w:t>
      </w:r>
      <w:r>
        <w:rPr>
          <w:rFonts w:ascii="Bookman Old Style" w:hAnsi="Bookman Old Style" w:cs="Arial"/>
          <w:sz w:val="20"/>
          <w:szCs w:val="20"/>
        </w:rPr>
        <w:tab/>
        <w:t>Odpočtom je kontrola meracích zariadení uskutočnená na odbernom mieste odberateľa, ktorú vykonáva dodávateľ alebo prevádzkovateľ verejnej kanalizácie a ktorej cieľom je získať údaje o skutočnom množstve dodanej pitnej vody a o skutočnom množstve odvedenej a čistenej odpadovej vody. Údaje získané odpočtom sú podkladom pre fakturáciu stočného.</w:t>
      </w:r>
    </w:p>
    <w:p w:rsidR="00DF2E56" w:rsidRDefault="00DF2E56" w:rsidP="00DF2E56">
      <w:pPr>
        <w:pStyle w:val="Zoznam"/>
        <w:ind w:left="360" w:hanging="360"/>
        <w:jc w:val="both"/>
        <w:rPr>
          <w:rFonts w:ascii="Bookman Old Style" w:hAnsi="Bookman Old Style" w:cs="Arial"/>
          <w:sz w:val="20"/>
          <w:szCs w:val="20"/>
        </w:rPr>
      </w:pPr>
      <w:r>
        <w:rPr>
          <w:rFonts w:ascii="Bookman Old Style" w:hAnsi="Bookman Old Style" w:cs="Arial"/>
          <w:sz w:val="20"/>
          <w:szCs w:val="20"/>
        </w:rPr>
        <w:t xml:space="preserve">3. Odpočty bude vykonávať dodávateľ alebo prevádzkovateľ verejnej kanalizácie najmenej 4-krát ročne, a to vždy bezprostredne po ukončení príslušného štvrťroka, </w:t>
      </w:r>
    </w:p>
    <w:p w:rsidR="00DF2E56" w:rsidRDefault="00DF2E56" w:rsidP="00DF2E56">
      <w:pPr>
        <w:pStyle w:val="Zoznam"/>
        <w:ind w:firstLine="0"/>
        <w:jc w:val="both"/>
        <w:rPr>
          <w:rFonts w:ascii="Bookman Old Style" w:hAnsi="Bookman Old Style" w:cs="Arial"/>
          <w:sz w:val="20"/>
          <w:szCs w:val="20"/>
        </w:rPr>
      </w:pPr>
      <w:r>
        <w:rPr>
          <w:rFonts w:ascii="Bookman Old Style" w:hAnsi="Bookman Old Style" w:cs="Arial"/>
          <w:sz w:val="20"/>
          <w:szCs w:val="20"/>
        </w:rPr>
        <w:t>pričom odpočty môžu byť vykonané buď osobným odpočtom poverenými osobami dodávateľa alebo prevádzkovateľa verejnej kanalizácie a/alebo formou návratiek, kde požadované údaje vyplní a prevádzkovateľovi odovzdá odberateľ.</w:t>
      </w:r>
    </w:p>
    <w:p w:rsidR="00DF2E56" w:rsidRDefault="00DF2E56" w:rsidP="00DF2E56">
      <w:pPr>
        <w:pStyle w:val="Zoznam"/>
        <w:ind w:firstLine="0"/>
        <w:jc w:val="both"/>
        <w:rPr>
          <w:rFonts w:ascii="Bookman Old Style" w:hAnsi="Bookman Old Style" w:cs="Arial"/>
          <w:sz w:val="20"/>
          <w:szCs w:val="20"/>
        </w:rPr>
      </w:pPr>
      <w:r>
        <w:rPr>
          <w:rFonts w:ascii="Bookman Old Style" w:hAnsi="Bookman Old Style" w:cs="Arial"/>
          <w:sz w:val="20"/>
          <w:szCs w:val="20"/>
        </w:rPr>
        <w:t>Minimálne raz za kalendárny rok musí byť odpočet vykonaný osobným odpočtom poverenými osobami dodávateľa alebo prevádzkovateľa verejnej kanalizácie.</w:t>
      </w:r>
    </w:p>
    <w:p w:rsidR="00DF2E56" w:rsidRDefault="00DF2E56" w:rsidP="00DF2E56">
      <w:pPr>
        <w:pStyle w:val="Zoznam"/>
        <w:ind w:firstLine="0"/>
        <w:jc w:val="both"/>
        <w:rPr>
          <w:rFonts w:ascii="Bookman Old Style" w:hAnsi="Bookman Old Style" w:cs="Arial"/>
          <w:sz w:val="20"/>
          <w:szCs w:val="20"/>
        </w:rPr>
      </w:pPr>
      <w:r>
        <w:rPr>
          <w:rFonts w:ascii="Bookman Old Style" w:hAnsi="Bookman Old Style" w:cs="Arial"/>
          <w:sz w:val="20"/>
          <w:szCs w:val="20"/>
        </w:rPr>
        <w:t>Ak nie je množstvo pitnej vody alebo odpadovej vody merané, dodávateľ alebo prevádzkovateľ verejnej kanalizácie v príslušných odpočtových  obdobiach vypočíta jej množstvo na základe smerných čísel spotreby, ktoré sú určené všeobecne záväzným právnym predpisom.</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4.</w:t>
      </w:r>
      <w:r>
        <w:rPr>
          <w:rFonts w:ascii="Bookman Old Style" w:hAnsi="Bookman Old Style" w:cs="Arial"/>
          <w:sz w:val="20"/>
          <w:szCs w:val="20"/>
        </w:rPr>
        <w:tab/>
        <w:t>Dodávateľ a odberateľ sa dohodli na nasledovnom platení stočného:</w:t>
      </w:r>
    </w:p>
    <w:p w:rsidR="00DF2E56" w:rsidRDefault="00DF2E56" w:rsidP="00DF2E56">
      <w:pPr>
        <w:pStyle w:val="Seznam2"/>
        <w:ind w:left="703" w:hanging="420"/>
        <w:jc w:val="both"/>
        <w:rPr>
          <w:rFonts w:ascii="Bookman Old Style" w:hAnsi="Bookman Old Style" w:cs="Arial"/>
          <w:sz w:val="20"/>
          <w:szCs w:val="20"/>
        </w:rPr>
      </w:pPr>
      <w:r>
        <w:rPr>
          <w:rFonts w:ascii="Bookman Old Style" w:hAnsi="Bookman Old Style" w:cs="Arial"/>
          <w:sz w:val="20"/>
          <w:szCs w:val="20"/>
        </w:rPr>
        <w:t>a)</w:t>
      </w:r>
      <w:r>
        <w:rPr>
          <w:rFonts w:ascii="Bookman Old Style" w:hAnsi="Bookman Old Style" w:cs="Arial"/>
          <w:sz w:val="20"/>
          <w:szCs w:val="20"/>
        </w:rPr>
        <w:tab/>
        <w:t>Prevádzkovateľ verejnej kanalizácie vystaví za odpočtové obdobia podľa písm. a) až c) bodu 3 tohto článku odberateľovi za stočné Faktúru za opakované dodanie tovaru a služieb, a to na základe vykonaného odpočtu a/alebo na základe výpočtu podľa smerných čísiel.</w:t>
      </w:r>
    </w:p>
    <w:p w:rsidR="00DF2E56" w:rsidRDefault="00DF2E56" w:rsidP="00DF2E56">
      <w:pPr>
        <w:pStyle w:val="Seznam2"/>
        <w:ind w:left="703" w:firstLine="0"/>
        <w:jc w:val="both"/>
        <w:rPr>
          <w:rFonts w:ascii="Bookman Old Style" w:hAnsi="Bookman Old Style" w:cs="Arial"/>
          <w:sz w:val="20"/>
          <w:szCs w:val="20"/>
        </w:rPr>
      </w:pPr>
      <w:r>
        <w:rPr>
          <w:rFonts w:ascii="Bookman Old Style" w:hAnsi="Bookman Old Style" w:cs="Arial"/>
          <w:sz w:val="20"/>
          <w:szCs w:val="20"/>
        </w:rPr>
        <w:t>Vystavenú faktúru za odpočtové obdobia podľa písm. a) až c) bodu 3 tohto článku je prevádzkovateľ povinný zaslať odberateľovi do 15 dní odo dňa skončenia odpočtového obdobia.</w:t>
      </w:r>
    </w:p>
    <w:p w:rsidR="00DF2E56" w:rsidRDefault="00DF2E56" w:rsidP="00DF2E56">
      <w:pPr>
        <w:pStyle w:val="Seznam2"/>
        <w:ind w:left="703" w:hanging="420"/>
        <w:jc w:val="both"/>
        <w:rPr>
          <w:rFonts w:ascii="Bookman Old Style" w:hAnsi="Bookman Old Style" w:cs="Arial"/>
          <w:sz w:val="20"/>
          <w:szCs w:val="20"/>
        </w:rPr>
      </w:pPr>
      <w:r>
        <w:rPr>
          <w:rFonts w:ascii="Bookman Old Style" w:hAnsi="Bookman Old Style" w:cs="Arial"/>
          <w:sz w:val="20"/>
          <w:szCs w:val="20"/>
        </w:rPr>
        <w:t>b)</w:t>
      </w:r>
      <w:r>
        <w:rPr>
          <w:rFonts w:ascii="Bookman Old Style" w:hAnsi="Bookman Old Style" w:cs="Arial"/>
          <w:sz w:val="20"/>
          <w:szCs w:val="20"/>
        </w:rPr>
        <w:tab/>
        <w:t xml:space="preserve">Prevádzkovateľ verejnej kanalizácie vystaví za odpočtové obdobie podľa písm. d) bodu 3 tohto článku odberateľovi za stočné Faktúru za opakované dodanie tovaru a služieb, a to na základe vykonaného odpočtu a/alebo na základe výpočtu podľa smerných čísiel. </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5.</w:t>
      </w:r>
      <w:r>
        <w:rPr>
          <w:rFonts w:ascii="Bookman Old Style" w:hAnsi="Bookman Old Style" w:cs="Arial"/>
          <w:sz w:val="20"/>
          <w:szCs w:val="20"/>
        </w:rPr>
        <w:tab/>
        <w:t>Ak nie je možné určiť množstvo odpadovej vody vo faktúre za opakované dodanie služieb podľa bodu 4. tohto článku II. VZP, určí prevádzkovateľ verejnej kanalizácie množstvo odpadovej vody podľa predpokladaného množstva odvádzania odpadových vôd vychádzajúc z priemerného množstva odvedenej odpadovej vody za predchádzajúce odpočtové obdobie.</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6.</w:t>
      </w:r>
      <w:r>
        <w:rPr>
          <w:rFonts w:ascii="Bookman Old Style" w:hAnsi="Bookman Old Style" w:cs="Arial"/>
          <w:sz w:val="20"/>
          <w:szCs w:val="20"/>
        </w:rPr>
        <w:tab/>
        <w:t>Odberateľ sa zaväzuje uhradiť prevádzkovateľovi verejnej kanalizácie faktúru v lehote uvedenej v príslušnej faktúre. Lehotu splatnosti faktúry za opakované dodanie tovaru a služieb a faktúry nemôže prevádzkovateľ verejnej kanalizácie stanoviť v lehote kratšej ako 14 dní od jej vystavenia.</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7.</w:t>
      </w:r>
      <w:r>
        <w:rPr>
          <w:rFonts w:ascii="Bookman Old Style" w:hAnsi="Bookman Old Style" w:cs="Arial"/>
          <w:sz w:val="20"/>
          <w:szCs w:val="20"/>
        </w:rPr>
        <w:tab/>
        <w:t>Prevádzkovateľ verejnej kanalizácie vráti odberateľovi prípadný preplatok, ktorý by mohol vzniknúť z dôvodu nesprávnej fakturácie a následného uznania uplatnenej reklamácie, a to tak, že prípadný preplatok zúčtuje vo faktúre vystavenej za ďalšie odpočtové obdobie.</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9.</w:t>
      </w:r>
      <w:r>
        <w:rPr>
          <w:rFonts w:ascii="Bookman Old Style" w:hAnsi="Bookman Old Style" w:cs="Arial"/>
          <w:sz w:val="20"/>
          <w:szCs w:val="20"/>
        </w:rPr>
        <w:tab/>
        <w:t>Odberateľ sa zaväzuje uhrádzať stočné na základe faktúry na prevádzkovateľa verejnej kanalizácie uvedený v príslušnej faktúre, a to príkazom na úhradu, poštovým peňažným poukazom alebo v hotovosti.</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10.Zmluvné strany sa dohodli, že všetky platby podľa Zmluvy a týchto VZP sa považujú za zaplatené pripísaním zodpovedajúcej sumy na účet prevádzkovateľa verejnej kanalizácie.</w:t>
      </w:r>
    </w:p>
    <w:p w:rsidR="00DF2E56" w:rsidRDefault="00DF2E56" w:rsidP="00DF2E56">
      <w:pPr>
        <w:jc w:val="both"/>
        <w:rPr>
          <w:rFonts w:ascii="Bookman Old Style" w:hAnsi="Bookman Old Style" w:cs="Arial"/>
          <w:sz w:val="20"/>
        </w:rPr>
      </w:pPr>
    </w:p>
    <w:p w:rsidR="00DF2E56" w:rsidRDefault="00DF2E56" w:rsidP="00DF2E56">
      <w:pPr>
        <w:jc w:val="center"/>
        <w:rPr>
          <w:rFonts w:ascii="Bookman Old Style" w:hAnsi="Bookman Old Style" w:cs="Arial"/>
          <w:b/>
          <w:sz w:val="20"/>
        </w:rPr>
      </w:pPr>
      <w:r>
        <w:rPr>
          <w:rFonts w:ascii="Bookman Old Style" w:hAnsi="Bookman Old Style" w:cs="Arial"/>
          <w:b/>
          <w:sz w:val="20"/>
        </w:rPr>
        <w:t>Čl. III.</w:t>
      </w:r>
    </w:p>
    <w:p w:rsidR="00DF2E56" w:rsidRDefault="00DF2E56" w:rsidP="00DF2E56">
      <w:pPr>
        <w:jc w:val="center"/>
        <w:rPr>
          <w:rFonts w:ascii="Bookman Old Style" w:hAnsi="Bookman Old Style" w:cs="Arial"/>
          <w:b/>
          <w:sz w:val="20"/>
        </w:rPr>
      </w:pPr>
      <w:r>
        <w:rPr>
          <w:rFonts w:ascii="Bookman Old Style" w:hAnsi="Bookman Old Style" w:cs="Arial"/>
          <w:b/>
          <w:sz w:val="20"/>
        </w:rPr>
        <w:t>Reklamácie a doručovanie písomností</w:t>
      </w:r>
    </w:p>
    <w:p w:rsidR="00DF2E56" w:rsidRDefault="00DF2E56" w:rsidP="00DF2E56">
      <w:pPr>
        <w:jc w:val="center"/>
        <w:rPr>
          <w:rFonts w:ascii="Bookman Old Style" w:hAnsi="Bookman Old Style" w:cs="Arial"/>
          <w:b/>
          <w:sz w:val="20"/>
        </w:rPr>
      </w:pP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1.</w:t>
      </w:r>
      <w:r>
        <w:rPr>
          <w:rFonts w:ascii="Bookman Old Style" w:hAnsi="Bookman Old Style" w:cs="Arial"/>
          <w:sz w:val="20"/>
          <w:szCs w:val="20"/>
        </w:rPr>
        <w:tab/>
        <w:t xml:space="preserve">Ak vzniknú chyby pri fakturácii z dôvodu nesprávneho odpočtu, nesprávneho použitia smerných čísel spotreby, použitím nesprávnej výšky ceny za odvedenie odpadovej vody, z dôvodu nesprávneho výpočtu stočného, z dôvodu nesprávne určeného množstva </w:t>
      </w:r>
      <w:r>
        <w:rPr>
          <w:rFonts w:ascii="Bookman Old Style" w:hAnsi="Bookman Old Style" w:cs="Arial"/>
          <w:sz w:val="20"/>
          <w:szCs w:val="20"/>
        </w:rPr>
        <w:lastRenderedPageBreak/>
        <w:t>odpadovej vody a pod., má odberateľ právo na vyrovnanie nesprávne fakturovaných čiastok.</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2.</w:t>
      </w:r>
      <w:r>
        <w:rPr>
          <w:rFonts w:ascii="Bookman Old Style" w:hAnsi="Bookman Old Style" w:cs="Arial"/>
          <w:sz w:val="20"/>
          <w:szCs w:val="20"/>
        </w:rPr>
        <w:tab/>
        <w:t>Odberateľ uplatňuje reklamáciu podľa bodu 1. tohto článku III. VZP bezodkladne, najneskôr do 7 dní od doručenia faktúry, a to písomne u prevádzkovateľa verejnej kanalizácie. V reklamácii je odberateľ povinný uviesť dôvody jej uplatnenia. Reklamácia neoprávňuje odberateľa nezaplatiť reklamovanú faktúru, ak sa s prevádzkovateľom verejnej kanalizácie nedohodne inak.</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3.</w:t>
      </w:r>
      <w:r>
        <w:rPr>
          <w:rFonts w:ascii="Bookman Old Style" w:hAnsi="Bookman Old Style" w:cs="Arial"/>
          <w:sz w:val="20"/>
          <w:szCs w:val="20"/>
        </w:rPr>
        <w:tab/>
        <w:t>Prevádzkovateľ verejnej kanalizácie každú reklamáciu prešetrí v lehote 30 dní odo dňa doručenia reklamácie a výsledok reklamácie bezodkladne oznámi odberateľovi.</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4.</w:t>
      </w:r>
      <w:r>
        <w:rPr>
          <w:rFonts w:ascii="Bookman Old Style" w:hAnsi="Bookman Old Style" w:cs="Arial"/>
          <w:sz w:val="20"/>
          <w:szCs w:val="20"/>
        </w:rPr>
        <w:tab/>
        <w:t>Všetky ostatné náležitosti a postupy pri reklamácii sa riadia platnými právnymi predpismi.</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5.</w:t>
      </w:r>
      <w:r>
        <w:rPr>
          <w:rFonts w:ascii="Bookman Old Style" w:hAnsi="Bookman Old Style" w:cs="Arial"/>
          <w:sz w:val="20"/>
          <w:szCs w:val="20"/>
        </w:rPr>
        <w:tab/>
        <w:t>Písomnosti (napr. faktúry, výzvy, VZP a iné), ktoré dodávateľ alebo prevádzkovateľ verejnej kanalizácie zasiela odberateľovi prostredníctvom pošty ako doporučenú zásielku, alebo zásielku s doručenkou, sa na účely Zmluvy považujú za doručené odberateľovi aj ak:</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ab/>
        <w:t>a)</w:t>
      </w:r>
      <w:r>
        <w:rPr>
          <w:rFonts w:ascii="Bookman Old Style" w:hAnsi="Bookman Old Style" w:cs="Arial"/>
          <w:sz w:val="20"/>
          <w:szCs w:val="20"/>
        </w:rPr>
        <w:tab/>
        <w:t>odberateľ odoprel zásielku prijať,</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ab/>
        <w:t>b)</w:t>
      </w:r>
      <w:r>
        <w:rPr>
          <w:rFonts w:ascii="Bookman Old Style" w:hAnsi="Bookman Old Style" w:cs="Arial"/>
          <w:sz w:val="20"/>
          <w:szCs w:val="20"/>
        </w:rPr>
        <w:tab/>
        <w:t>zásielka nebola vyzdvihnutá v určenej odbernej lehote,</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ab/>
        <w:t>c)</w:t>
      </w:r>
      <w:r>
        <w:rPr>
          <w:rFonts w:ascii="Bookman Old Style" w:hAnsi="Bookman Old Style" w:cs="Arial"/>
          <w:sz w:val="20"/>
          <w:szCs w:val="20"/>
        </w:rPr>
        <w:tab/>
        <w:t xml:space="preserve">na adrese uvedenej v Zmluve nebolo možné odberateľa zistiť a doručenie nie je z tohto  </w:t>
      </w:r>
      <w:r>
        <w:rPr>
          <w:rFonts w:ascii="Bookman Old Style" w:hAnsi="Bookman Old Style" w:cs="Arial"/>
          <w:sz w:val="20"/>
          <w:szCs w:val="20"/>
        </w:rPr>
        <w:tab/>
        <w:t>dôvodu možné.</w:t>
      </w:r>
    </w:p>
    <w:p w:rsidR="00DF2E56" w:rsidRDefault="00DF2E56" w:rsidP="00DF2E56">
      <w:pPr>
        <w:pStyle w:val="Zoznam"/>
        <w:rPr>
          <w:rFonts w:ascii="Bookman Old Style" w:hAnsi="Bookman Old Style" w:cs="Arial"/>
          <w:sz w:val="20"/>
          <w:szCs w:val="20"/>
        </w:rPr>
      </w:pPr>
      <w:r>
        <w:rPr>
          <w:rFonts w:ascii="Bookman Old Style" w:hAnsi="Bookman Old Style" w:cs="Arial"/>
          <w:sz w:val="20"/>
          <w:szCs w:val="20"/>
        </w:rPr>
        <w:t xml:space="preserve">    </w:t>
      </w:r>
      <w:r>
        <w:rPr>
          <w:rFonts w:ascii="Bookman Old Style" w:hAnsi="Bookman Old Style" w:cs="Arial"/>
          <w:sz w:val="20"/>
          <w:szCs w:val="20"/>
        </w:rPr>
        <w:tab/>
        <w:t>V týchto prípadoch sa zásielka považuje za doručenú tretí deň od uloženia predmetnej  zásielky na pošte.</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6.</w:t>
      </w:r>
      <w:r>
        <w:rPr>
          <w:rFonts w:ascii="Bookman Old Style" w:hAnsi="Bookman Old Style" w:cs="Arial"/>
          <w:sz w:val="20"/>
          <w:szCs w:val="20"/>
        </w:rPr>
        <w:tab/>
        <w:t>Písomnosti podľa bodu 5 tohto článku III. možno doručiť odberateľovi i osobne.</w:t>
      </w:r>
    </w:p>
    <w:p w:rsidR="00DF2E56" w:rsidRDefault="00DF2E56" w:rsidP="00DF2E56">
      <w:pPr>
        <w:rPr>
          <w:rFonts w:ascii="Bookman Old Style" w:hAnsi="Bookman Old Style" w:cs="Arial"/>
          <w:b/>
          <w:sz w:val="20"/>
        </w:rPr>
      </w:pPr>
    </w:p>
    <w:p w:rsidR="00DF2E56" w:rsidRDefault="00DF2E56" w:rsidP="00DF2E56">
      <w:pPr>
        <w:jc w:val="center"/>
        <w:rPr>
          <w:rFonts w:ascii="Bookman Old Style" w:hAnsi="Bookman Old Style" w:cs="Arial"/>
          <w:b/>
          <w:sz w:val="20"/>
        </w:rPr>
      </w:pPr>
      <w:r>
        <w:rPr>
          <w:rFonts w:ascii="Bookman Old Style" w:hAnsi="Bookman Old Style" w:cs="Arial"/>
          <w:b/>
          <w:sz w:val="20"/>
        </w:rPr>
        <w:t>Čl. IV.</w:t>
      </w:r>
    </w:p>
    <w:p w:rsidR="00DF2E56" w:rsidRDefault="00DF2E56" w:rsidP="00DF2E56">
      <w:pPr>
        <w:jc w:val="center"/>
        <w:rPr>
          <w:rFonts w:ascii="Bookman Old Style" w:hAnsi="Bookman Old Style" w:cs="Arial"/>
          <w:b/>
          <w:sz w:val="20"/>
        </w:rPr>
      </w:pPr>
      <w:r>
        <w:rPr>
          <w:rFonts w:ascii="Bookman Old Style" w:hAnsi="Bookman Old Style" w:cs="Arial"/>
          <w:b/>
          <w:sz w:val="20"/>
        </w:rPr>
        <w:t>Prerušenie  alebo obmedzenie odvádzania odpadových vôd</w:t>
      </w:r>
    </w:p>
    <w:p w:rsidR="00DF2E56" w:rsidRDefault="00DF2E56" w:rsidP="00DF2E56">
      <w:pPr>
        <w:jc w:val="center"/>
        <w:rPr>
          <w:rFonts w:ascii="Bookman Old Style" w:hAnsi="Bookman Old Style" w:cs="Arial"/>
          <w:b/>
          <w:sz w:val="20"/>
        </w:rPr>
      </w:pPr>
    </w:p>
    <w:p w:rsidR="00DF2E56" w:rsidRDefault="00DF2E56" w:rsidP="00DF2E56">
      <w:pPr>
        <w:pStyle w:val="Zkladntext"/>
        <w:rPr>
          <w:rFonts w:ascii="Bookman Old Style" w:hAnsi="Bookman Old Style" w:cs="Arial"/>
        </w:rPr>
      </w:pPr>
      <w:r>
        <w:rPr>
          <w:rFonts w:ascii="Bookman Old Style" w:hAnsi="Bookman Old Style" w:cs="Arial"/>
        </w:rPr>
        <w:t>Dodávateľ je oprávnený prerušiť alebo obmedziť odvádzanie odpadových vôd do verejnej kanalizácie z nasledovných dôvodov:</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a)</w:t>
      </w:r>
      <w:r>
        <w:rPr>
          <w:rFonts w:ascii="Bookman Old Style" w:hAnsi="Bookman Old Style" w:cs="Arial"/>
          <w:sz w:val="20"/>
          <w:szCs w:val="20"/>
        </w:rPr>
        <w:tab/>
        <w:t>z dôvodov uvedených v zákone č. 442/2002 Z. z. o verejných vodovodoch a verejných kanalizáciách v platnom znení (ďalej len „zákon o vodovodoch a kanalizáciách“) a vo všeobecne záväzných právnych predpisoch,</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b)</w:t>
      </w:r>
      <w:r>
        <w:rPr>
          <w:rFonts w:ascii="Bookman Old Style" w:hAnsi="Bookman Old Style" w:cs="Arial"/>
          <w:sz w:val="20"/>
          <w:szCs w:val="20"/>
        </w:rPr>
        <w:tab/>
        <w:t>ak odberateľ nedovolene manipuluje s vodomerom alebo meradlom odpadových vôd podľa článku VI. bod 3. týchto VZP,</w:t>
      </w:r>
    </w:p>
    <w:p w:rsidR="00DF2E56" w:rsidRDefault="00DF2E56" w:rsidP="00DF2E56">
      <w:pPr>
        <w:pStyle w:val="Zoznam"/>
        <w:rPr>
          <w:rFonts w:ascii="Bookman Old Style" w:hAnsi="Bookman Old Style" w:cs="Arial"/>
          <w:sz w:val="20"/>
          <w:szCs w:val="20"/>
        </w:rPr>
      </w:pPr>
      <w:r>
        <w:rPr>
          <w:rFonts w:ascii="Bookman Old Style" w:hAnsi="Bookman Old Style" w:cs="Arial"/>
          <w:sz w:val="20"/>
          <w:szCs w:val="20"/>
        </w:rPr>
        <w:t>c)</w:t>
      </w:r>
      <w:r>
        <w:rPr>
          <w:rFonts w:ascii="Bookman Old Style" w:hAnsi="Bookman Old Style" w:cs="Arial"/>
          <w:sz w:val="20"/>
          <w:szCs w:val="20"/>
        </w:rPr>
        <w:tab/>
        <w:t>ak odberateľ nezabezpečil dostatočnú ochranu meradla pred poškodením,</w:t>
      </w:r>
    </w:p>
    <w:p w:rsidR="00DF2E56" w:rsidRDefault="00DF2E56" w:rsidP="00DF2E56">
      <w:pPr>
        <w:pStyle w:val="Zoznam"/>
        <w:rPr>
          <w:rFonts w:ascii="Bookman Old Style" w:hAnsi="Bookman Old Style" w:cs="Arial"/>
          <w:sz w:val="20"/>
          <w:szCs w:val="20"/>
        </w:rPr>
      </w:pPr>
      <w:r>
        <w:rPr>
          <w:rFonts w:ascii="Bookman Old Style" w:hAnsi="Bookman Old Style" w:cs="Arial"/>
          <w:sz w:val="20"/>
          <w:szCs w:val="20"/>
        </w:rPr>
        <w:t>d)</w:t>
      </w:r>
      <w:r>
        <w:rPr>
          <w:rFonts w:ascii="Bookman Old Style" w:hAnsi="Bookman Old Style" w:cs="Arial"/>
          <w:sz w:val="20"/>
          <w:szCs w:val="20"/>
        </w:rPr>
        <w:tab/>
        <w:t>ak je tak dohodnuté v Zmluve.</w:t>
      </w:r>
    </w:p>
    <w:p w:rsidR="00DF2E56" w:rsidRDefault="00DF2E56" w:rsidP="00DF2E56">
      <w:pPr>
        <w:pStyle w:val="Zoznam"/>
        <w:rPr>
          <w:rFonts w:ascii="Bookman Old Style" w:hAnsi="Bookman Old Style" w:cs="Arial"/>
          <w:sz w:val="20"/>
          <w:szCs w:val="20"/>
        </w:rPr>
      </w:pPr>
    </w:p>
    <w:p w:rsidR="00DF2E56" w:rsidRDefault="00DF2E56" w:rsidP="00DF2E56">
      <w:pPr>
        <w:jc w:val="center"/>
        <w:rPr>
          <w:rFonts w:ascii="Bookman Old Style" w:hAnsi="Bookman Old Style" w:cs="Arial"/>
          <w:b/>
          <w:sz w:val="20"/>
        </w:rPr>
      </w:pPr>
      <w:r>
        <w:rPr>
          <w:rFonts w:ascii="Bookman Old Style" w:hAnsi="Bookman Old Style" w:cs="Arial"/>
          <w:b/>
          <w:sz w:val="20"/>
        </w:rPr>
        <w:t>Čl. V.</w:t>
      </w:r>
    </w:p>
    <w:p w:rsidR="00DF2E56" w:rsidRDefault="00DF2E56" w:rsidP="00DF2E56">
      <w:pPr>
        <w:jc w:val="center"/>
        <w:rPr>
          <w:rFonts w:ascii="Bookman Old Style" w:hAnsi="Bookman Old Style" w:cs="Arial"/>
          <w:b/>
          <w:bCs/>
          <w:sz w:val="20"/>
        </w:rPr>
      </w:pPr>
      <w:r>
        <w:rPr>
          <w:rFonts w:ascii="Bookman Old Style" w:hAnsi="Bookman Old Style" w:cs="Arial"/>
          <w:b/>
          <w:bCs/>
          <w:sz w:val="20"/>
        </w:rPr>
        <w:t>Zodpovednosť zmluvných strán</w:t>
      </w:r>
    </w:p>
    <w:p w:rsidR="00DF2E56" w:rsidRDefault="00DF2E56" w:rsidP="00DF2E56">
      <w:pPr>
        <w:jc w:val="center"/>
        <w:rPr>
          <w:rFonts w:ascii="Bookman Old Style" w:hAnsi="Bookman Old Style" w:cs="Arial"/>
          <w:b/>
          <w:bCs/>
          <w:sz w:val="20"/>
        </w:rPr>
      </w:pP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1.</w:t>
      </w:r>
      <w:r>
        <w:rPr>
          <w:rFonts w:ascii="Bookman Old Style" w:hAnsi="Bookman Old Style" w:cs="Arial"/>
          <w:sz w:val="20"/>
          <w:szCs w:val="20"/>
        </w:rPr>
        <w:tab/>
        <w:t>Dodávateľ i odberateľ sa zaväzujú venovať zvýšenú pozornosť predchádzaniu škodám a to najmä všeobecnej prevencii vzniku škôd.</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2.</w:t>
      </w:r>
      <w:r>
        <w:rPr>
          <w:rFonts w:ascii="Bookman Old Style" w:hAnsi="Bookman Old Style" w:cs="Arial"/>
          <w:sz w:val="20"/>
          <w:szCs w:val="20"/>
        </w:rPr>
        <w:tab/>
        <w:t>Každá zmluvná strana zodpovedá druhej zmluvnej strane za škody, ktoré jej spôsobila porušením svojich povinností, v rozsahu stanovenom všeobecne záväznými právnymi predpismi, Zmluvou a týmito VZP.</w:t>
      </w:r>
    </w:p>
    <w:p w:rsidR="00DF2E56" w:rsidRDefault="00DF2E56" w:rsidP="00DF2E56">
      <w:pPr>
        <w:rPr>
          <w:rFonts w:ascii="Bookman Old Style" w:hAnsi="Bookman Old Style" w:cs="Arial"/>
          <w:b/>
          <w:sz w:val="20"/>
        </w:rPr>
      </w:pPr>
    </w:p>
    <w:p w:rsidR="00DF2E56" w:rsidRDefault="00DF2E56" w:rsidP="00DF2E56">
      <w:pPr>
        <w:jc w:val="center"/>
        <w:rPr>
          <w:rFonts w:ascii="Bookman Old Style" w:hAnsi="Bookman Old Style" w:cs="Arial"/>
          <w:b/>
          <w:sz w:val="20"/>
        </w:rPr>
      </w:pPr>
      <w:r>
        <w:rPr>
          <w:rFonts w:ascii="Bookman Old Style" w:hAnsi="Bookman Old Style" w:cs="Arial"/>
          <w:b/>
          <w:sz w:val="20"/>
        </w:rPr>
        <w:t>Čl. VI.</w:t>
      </w:r>
    </w:p>
    <w:p w:rsidR="00DF2E56" w:rsidRDefault="00DF2E56" w:rsidP="00DF2E56">
      <w:pPr>
        <w:jc w:val="center"/>
        <w:rPr>
          <w:rFonts w:ascii="Bookman Old Style" w:hAnsi="Bookman Old Style" w:cs="Arial"/>
          <w:b/>
          <w:sz w:val="20"/>
        </w:rPr>
      </w:pPr>
      <w:r>
        <w:rPr>
          <w:rFonts w:ascii="Bookman Old Style" w:hAnsi="Bookman Old Style" w:cs="Arial"/>
          <w:b/>
          <w:sz w:val="20"/>
        </w:rPr>
        <w:t>Osobitné ustanovenia</w:t>
      </w:r>
    </w:p>
    <w:p w:rsidR="00DF2E56" w:rsidRDefault="00DF2E56" w:rsidP="00DF2E56">
      <w:pPr>
        <w:jc w:val="center"/>
        <w:rPr>
          <w:rFonts w:ascii="Bookman Old Style" w:hAnsi="Bookman Old Style" w:cs="Arial"/>
          <w:b/>
          <w:sz w:val="20"/>
        </w:rPr>
      </w:pP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1.</w:t>
      </w:r>
      <w:r>
        <w:rPr>
          <w:rFonts w:ascii="Bookman Old Style" w:hAnsi="Bookman Old Style" w:cs="Arial"/>
          <w:sz w:val="20"/>
          <w:szCs w:val="20"/>
        </w:rPr>
        <w:tab/>
        <w:t>Odberateľ - fyzická osoba je povinný bezodkladne po zmene svojich osobných údajov a odberateľ – právnická osoba je povinný bezodkladne po zmene svojich identifikačných údajov nahlásiť ich zmenu písomne dodávateľovi alebo prevádzkovateľovi verejnej kanalizácie.</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2.</w:t>
      </w:r>
      <w:r>
        <w:rPr>
          <w:rFonts w:ascii="Bookman Old Style" w:hAnsi="Bookman Old Style" w:cs="Arial"/>
          <w:sz w:val="20"/>
          <w:szCs w:val="20"/>
        </w:rPr>
        <w:tab/>
        <w:t>Odberateľ je povinný umožniť dodávateľovi alebo prevádzkovateľovi verejnej kanalizácie alebo ním poverenej osobe vykonať odpočet na odbernom mieste odberateľa a umožniť dodávateľovi alebo prevádzkovateľovi verejnej kanalizácie vykonať kontrolu kanalizačných zariadení odberateľa a ich napojenie na verejnú kanalizáciu.</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3.</w:t>
      </w:r>
      <w:r>
        <w:rPr>
          <w:rFonts w:ascii="Bookman Old Style" w:hAnsi="Bookman Old Style" w:cs="Arial"/>
          <w:sz w:val="20"/>
          <w:szCs w:val="20"/>
        </w:rPr>
        <w:tab/>
        <w:t xml:space="preserve">Nedovoleným manipulovaním s vodomerom alebo meradlom odpadových vôd sa rozumie porušenie plomby na vodomere, alebo meradle odpadových vôd, alebo manipuláciu s plombou, alebo jej viazaním, ktorou dôjde k jej zlomeniu, rozviazaniu, prerušeniu, alebo </w:t>
      </w:r>
      <w:r>
        <w:rPr>
          <w:rFonts w:ascii="Bookman Old Style" w:hAnsi="Bookman Old Style" w:cs="Arial"/>
          <w:sz w:val="20"/>
          <w:szCs w:val="20"/>
        </w:rPr>
        <w:lastRenderedPageBreak/>
        <w:t>inému znehodnoteniu narušujúcemu jej kompaktnosť a celistvosť, alebo iná nepovolená manipulácia s vodomerom alebo meradlom odpadových vôd, s jeho vnútornými zariadeniami a zložením, i s jeho vonkajším obalom, ako i jeho poškodenie, znehodnotenie, zmena parametrov a iné konania, vykonané bez oprávnenia udeleného dodávateľom.</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4.</w:t>
      </w:r>
      <w:r>
        <w:rPr>
          <w:rFonts w:ascii="Bookman Old Style" w:hAnsi="Bookman Old Style" w:cs="Arial"/>
          <w:sz w:val="20"/>
          <w:szCs w:val="20"/>
        </w:rPr>
        <w:tab/>
        <w:t xml:space="preserve">Odberateľ je povinný písomne oznámiť dodávateľovi alebo prevádzkovateľovi verejnej kanalizácie zmenu vlastníckeho práva k nehnuteľnosti pripojenej na verejnú kanalizáciu, v ktorej sa nachádza odberné miesto bezodkladne po uvedenej zmene. V prípade ak si odberateľ túto svoju povinnosť nesplní je povinný platiť stočné a plniť všetky ostatné záväzky upravené touto zmluvou, a to až do riadneho oznámenia zmeny vlastníckeho práva k nehnuteľnosti.     </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5.</w:t>
      </w:r>
      <w:r>
        <w:rPr>
          <w:rFonts w:ascii="Bookman Old Style" w:hAnsi="Bookman Old Style" w:cs="Arial"/>
          <w:sz w:val="20"/>
          <w:szCs w:val="20"/>
        </w:rPr>
        <w:tab/>
        <w:t>Odberateľ je povinný písomne oznámiť dodávateľovi alebo prevádzkovateľovi i verejnej kanalizácie výmenu vodomeru, spolu s uvedením stavu vodomeru ku dňu výmeny, a to najneskôr do 5 dní od výmeny vodomeru.</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6.</w:t>
      </w:r>
      <w:r>
        <w:rPr>
          <w:rFonts w:ascii="Bookman Old Style" w:hAnsi="Bookman Old Style" w:cs="Arial"/>
          <w:sz w:val="20"/>
          <w:szCs w:val="20"/>
        </w:rPr>
        <w:tab/>
        <w:t>Odberateľ je povinný oznámiť dodávateľovi alebo prevádzkovateľovi verejnej kanalizácie všetky zmeny údajov, ktoré by mohli mať vplyv na výšku stočného, a to buď osobne poverenému pracovníkovi prevádzkovateľovi verejnej kanalizácie pri vykonávaní odpočtu alebo na tlačive, ktoré tvorí prílohu č. 4 zmluvy, pričom za údaje dôležité pre určenie výšky stočného sa považujú údaje uvedené na tlačive tvoriacom prílohu č. 4 zmluvy. Tieto zmeny je povinný nahlásiť vždy ku koncu odpočtového obdobia.</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7.</w:t>
      </w:r>
      <w:r>
        <w:rPr>
          <w:rFonts w:ascii="Bookman Old Style" w:hAnsi="Bookman Old Style" w:cs="Arial"/>
          <w:sz w:val="20"/>
          <w:szCs w:val="20"/>
        </w:rPr>
        <w:tab/>
        <w:t>Odberateľ je povinný udržiavať kanalizačnú prípojku v stave zodpovedajúcom jej riadnemu užívaniu a zabezpečiť opravy a údržby kanalizačnej prípojky, ako aj jej zariadení na vlastné náklady.</w:t>
      </w:r>
    </w:p>
    <w:p w:rsidR="00DF2E56" w:rsidRDefault="00DF2E56" w:rsidP="00DF2E56">
      <w:pPr>
        <w:jc w:val="both"/>
        <w:rPr>
          <w:rFonts w:ascii="Bookman Old Style" w:hAnsi="Bookman Old Style" w:cs="Arial"/>
          <w:sz w:val="20"/>
        </w:rPr>
      </w:pPr>
    </w:p>
    <w:p w:rsidR="00DF2E56" w:rsidRDefault="00DF2E56" w:rsidP="00DF2E56">
      <w:pPr>
        <w:jc w:val="center"/>
        <w:rPr>
          <w:rFonts w:ascii="Bookman Old Style" w:hAnsi="Bookman Old Style" w:cs="Arial"/>
          <w:b/>
          <w:sz w:val="20"/>
        </w:rPr>
      </w:pPr>
      <w:r>
        <w:rPr>
          <w:rFonts w:ascii="Bookman Old Style" w:hAnsi="Bookman Old Style" w:cs="Arial"/>
          <w:b/>
          <w:sz w:val="20"/>
        </w:rPr>
        <w:t>Čl. VII.</w:t>
      </w:r>
    </w:p>
    <w:p w:rsidR="00DF2E56" w:rsidRDefault="00DF2E56" w:rsidP="00DF2E56">
      <w:pPr>
        <w:jc w:val="center"/>
        <w:rPr>
          <w:rFonts w:ascii="Bookman Old Style" w:hAnsi="Bookman Old Style" w:cs="Arial"/>
          <w:b/>
          <w:sz w:val="20"/>
        </w:rPr>
      </w:pPr>
      <w:r>
        <w:rPr>
          <w:rFonts w:ascii="Bookman Old Style" w:hAnsi="Bookman Old Style" w:cs="Arial"/>
          <w:b/>
          <w:sz w:val="20"/>
        </w:rPr>
        <w:t>Zmluvné pokuty</w:t>
      </w:r>
    </w:p>
    <w:p w:rsidR="00DF2E56" w:rsidRDefault="00DF2E56" w:rsidP="00DF2E56">
      <w:pPr>
        <w:jc w:val="center"/>
        <w:rPr>
          <w:rFonts w:ascii="Bookman Old Style" w:hAnsi="Bookman Old Style" w:cs="Arial"/>
          <w:b/>
          <w:sz w:val="20"/>
        </w:rPr>
      </w:pP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1. Odberateľ je povinný zaplatiť prevádzkovateľovi verejnej kanalizácie nasledovné zmluvné pokuty:</w:t>
      </w:r>
    </w:p>
    <w:p w:rsidR="00DF2E56" w:rsidRDefault="00DF2E56" w:rsidP="00DF2E56">
      <w:pPr>
        <w:pStyle w:val="Zoznam"/>
        <w:ind w:left="708" w:hanging="423"/>
        <w:jc w:val="both"/>
        <w:rPr>
          <w:rFonts w:ascii="Bookman Old Style" w:hAnsi="Bookman Old Style" w:cs="Arial"/>
          <w:sz w:val="20"/>
          <w:szCs w:val="20"/>
        </w:rPr>
      </w:pPr>
      <w:r>
        <w:rPr>
          <w:rFonts w:ascii="Bookman Old Style" w:hAnsi="Bookman Old Style" w:cs="Arial"/>
          <w:sz w:val="20"/>
          <w:szCs w:val="20"/>
        </w:rPr>
        <w:t>a)</w:t>
      </w:r>
      <w:r>
        <w:rPr>
          <w:rFonts w:ascii="Bookman Old Style" w:hAnsi="Bookman Old Style" w:cs="Arial"/>
          <w:sz w:val="20"/>
          <w:szCs w:val="20"/>
        </w:rPr>
        <w:tab/>
        <w:t>vo výške 5,00 €, ak odberateľ v lehote splatnosti nezaplatí riadne vystavenú splatnú faktúru vystavenú v zmysle Zmluvy alebo týchto VZP, a to za každé jednotlivé porušenie</w:t>
      </w:r>
    </w:p>
    <w:p w:rsidR="00DF2E56" w:rsidRDefault="00DF2E56" w:rsidP="00DF2E56">
      <w:pPr>
        <w:pStyle w:val="Zoznam"/>
        <w:ind w:left="708" w:hanging="423"/>
        <w:jc w:val="both"/>
        <w:rPr>
          <w:rFonts w:ascii="Bookman Old Style" w:hAnsi="Bookman Old Style" w:cs="Arial"/>
          <w:sz w:val="20"/>
          <w:szCs w:val="20"/>
        </w:rPr>
      </w:pPr>
      <w:r>
        <w:rPr>
          <w:rFonts w:ascii="Bookman Old Style" w:hAnsi="Bookman Old Style" w:cs="Arial"/>
          <w:sz w:val="20"/>
          <w:szCs w:val="20"/>
        </w:rPr>
        <w:t>b)</w:t>
      </w:r>
      <w:r>
        <w:rPr>
          <w:rFonts w:ascii="Bookman Old Style" w:hAnsi="Bookman Old Style" w:cs="Arial"/>
          <w:sz w:val="20"/>
          <w:szCs w:val="20"/>
        </w:rPr>
        <w:tab/>
        <w:t>vo výške 10,00 €, ak odberateľ neumožní vykonať odpočet v zmysle bodu 2. článku VI. týchto VZP a to za každé jednotlivé porušenie</w:t>
      </w:r>
    </w:p>
    <w:p w:rsidR="00DF2E56" w:rsidRDefault="00DF2E56" w:rsidP="00DF2E56">
      <w:pPr>
        <w:pStyle w:val="Zoznam"/>
        <w:ind w:left="708" w:hanging="423"/>
        <w:jc w:val="both"/>
        <w:rPr>
          <w:rFonts w:ascii="Bookman Old Style" w:hAnsi="Bookman Old Style" w:cs="Arial"/>
          <w:sz w:val="20"/>
          <w:szCs w:val="20"/>
        </w:rPr>
      </w:pPr>
      <w:r>
        <w:rPr>
          <w:rFonts w:ascii="Bookman Old Style" w:hAnsi="Bookman Old Style" w:cs="Arial"/>
          <w:sz w:val="20"/>
          <w:szCs w:val="20"/>
        </w:rPr>
        <w:t>c)</w:t>
      </w:r>
      <w:r>
        <w:rPr>
          <w:rFonts w:ascii="Bookman Old Style" w:hAnsi="Bookman Old Style" w:cs="Arial"/>
          <w:sz w:val="20"/>
          <w:szCs w:val="20"/>
        </w:rPr>
        <w:tab/>
        <w:t>vo výške 200,00 €, za nedovolené manipulovanie s vodomerom, alebo meradlom odpadových vôd v zmysle bodu 3. článku VI. týchto VZP a/alebo za porušenie povinnosti v zmysle bodu 5. článku VI. týchto VZP</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ab/>
        <w:t>d)</w:t>
      </w:r>
      <w:r>
        <w:rPr>
          <w:rFonts w:ascii="Bookman Old Style" w:hAnsi="Bookman Old Style" w:cs="Arial"/>
          <w:sz w:val="20"/>
          <w:szCs w:val="20"/>
        </w:rPr>
        <w:tab/>
        <w:t>vo výške 100,00 €, za nezabezpečenie vodomeru pred poškodením</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2. Zaplatením zmluvnej pokuty podľa bodu 1. tohto článku VII. VZP nie je dotknutý nárok na náhradu škody, prevyšujúcej výšku jednotlivej zmluvnej pokuty.</w:t>
      </w:r>
    </w:p>
    <w:p w:rsidR="00DF2E56" w:rsidRDefault="00DF2E56" w:rsidP="00DF2E56">
      <w:pPr>
        <w:rPr>
          <w:rFonts w:ascii="Bookman Old Style" w:hAnsi="Bookman Old Style" w:cs="Arial"/>
          <w:b/>
          <w:bCs/>
          <w:color w:val="FFFFFF"/>
          <w:sz w:val="20"/>
        </w:rPr>
      </w:pPr>
    </w:p>
    <w:p w:rsidR="00DF2E56" w:rsidRDefault="00DF2E56" w:rsidP="00DF2E56">
      <w:pPr>
        <w:jc w:val="center"/>
        <w:rPr>
          <w:rFonts w:ascii="Bookman Old Style" w:hAnsi="Bookman Old Style" w:cs="Arial"/>
          <w:b/>
          <w:sz w:val="20"/>
        </w:rPr>
      </w:pPr>
      <w:r>
        <w:rPr>
          <w:rFonts w:ascii="Bookman Old Style" w:hAnsi="Bookman Old Style" w:cs="Arial"/>
          <w:b/>
          <w:sz w:val="20"/>
        </w:rPr>
        <w:t>Čl. VIII.</w:t>
      </w:r>
    </w:p>
    <w:p w:rsidR="00DF2E56" w:rsidRDefault="00DF2E56" w:rsidP="00DF2E56">
      <w:pPr>
        <w:jc w:val="center"/>
        <w:rPr>
          <w:rFonts w:ascii="Bookman Old Style" w:hAnsi="Bookman Old Style" w:cs="Arial"/>
          <w:b/>
          <w:bCs/>
          <w:sz w:val="20"/>
        </w:rPr>
      </w:pPr>
      <w:r>
        <w:rPr>
          <w:rFonts w:ascii="Bookman Old Style" w:hAnsi="Bookman Old Style" w:cs="Arial"/>
          <w:b/>
          <w:bCs/>
          <w:sz w:val="20"/>
        </w:rPr>
        <w:t>Ukončenie Zmluvy</w:t>
      </w:r>
    </w:p>
    <w:p w:rsidR="00DF2E56" w:rsidRDefault="00DF2E56" w:rsidP="00DF2E56">
      <w:pPr>
        <w:jc w:val="center"/>
        <w:rPr>
          <w:rFonts w:ascii="Bookman Old Style" w:hAnsi="Bookman Old Style" w:cs="Arial"/>
          <w:b/>
          <w:bCs/>
          <w:sz w:val="20"/>
        </w:rPr>
      </w:pP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1. Zmluva zaniká:</w:t>
      </w:r>
    </w:p>
    <w:p w:rsidR="00DF2E56" w:rsidRDefault="00DF2E56" w:rsidP="00DF2E56">
      <w:pPr>
        <w:pStyle w:val="Zoznam"/>
        <w:ind w:firstLine="0"/>
        <w:jc w:val="both"/>
        <w:rPr>
          <w:rFonts w:ascii="Bookman Old Style" w:hAnsi="Bookman Old Style" w:cs="Arial"/>
          <w:sz w:val="20"/>
          <w:szCs w:val="20"/>
        </w:rPr>
      </w:pPr>
      <w:r>
        <w:rPr>
          <w:rFonts w:ascii="Bookman Old Style" w:hAnsi="Bookman Old Style" w:cs="Arial"/>
          <w:sz w:val="20"/>
          <w:szCs w:val="20"/>
        </w:rPr>
        <w:t>a)</w:t>
      </w:r>
      <w:r>
        <w:rPr>
          <w:rFonts w:ascii="Bookman Old Style" w:hAnsi="Bookman Old Style" w:cs="Arial"/>
          <w:sz w:val="20"/>
          <w:szCs w:val="20"/>
        </w:rPr>
        <w:tab/>
        <w:t>uplynutím času, na ktorý bola uzavretá,</w:t>
      </w:r>
    </w:p>
    <w:p w:rsidR="00DF2E56" w:rsidRDefault="00DF2E56" w:rsidP="00DF2E56">
      <w:pPr>
        <w:pStyle w:val="Zoznam"/>
        <w:ind w:firstLine="0"/>
        <w:jc w:val="both"/>
        <w:rPr>
          <w:rFonts w:ascii="Bookman Old Style" w:hAnsi="Bookman Old Style" w:cs="Arial"/>
          <w:sz w:val="20"/>
          <w:szCs w:val="20"/>
        </w:rPr>
      </w:pPr>
      <w:r>
        <w:rPr>
          <w:rFonts w:ascii="Bookman Old Style" w:hAnsi="Bookman Old Style" w:cs="Arial"/>
          <w:sz w:val="20"/>
          <w:szCs w:val="20"/>
        </w:rPr>
        <w:t>b)</w:t>
      </w:r>
      <w:r>
        <w:rPr>
          <w:rFonts w:ascii="Bookman Old Style" w:hAnsi="Bookman Old Style" w:cs="Arial"/>
          <w:sz w:val="20"/>
          <w:szCs w:val="20"/>
        </w:rPr>
        <w:tab/>
        <w:t>dohodou zmluvných strán,</w:t>
      </w:r>
    </w:p>
    <w:p w:rsidR="00DF2E56" w:rsidRDefault="00DF2E56" w:rsidP="00DF2E56">
      <w:pPr>
        <w:pStyle w:val="Zoznam"/>
        <w:ind w:firstLine="0"/>
        <w:jc w:val="both"/>
        <w:rPr>
          <w:rFonts w:ascii="Bookman Old Style" w:hAnsi="Bookman Old Style" w:cs="Arial"/>
          <w:sz w:val="20"/>
          <w:szCs w:val="20"/>
        </w:rPr>
      </w:pPr>
      <w:r>
        <w:rPr>
          <w:rFonts w:ascii="Bookman Old Style" w:hAnsi="Bookman Old Style" w:cs="Arial"/>
          <w:sz w:val="20"/>
          <w:szCs w:val="20"/>
        </w:rPr>
        <w:t>c)</w:t>
      </w:r>
      <w:r>
        <w:rPr>
          <w:rFonts w:ascii="Bookman Old Style" w:hAnsi="Bookman Old Style" w:cs="Arial"/>
          <w:sz w:val="20"/>
          <w:szCs w:val="20"/>
        </w:rPr>
        <w:tab/>
        <w:t>odstúpením od Zmluvy dodávateľom,</w:t>
      </w:r>
    </w:p>
    <w:p w:rsidR="00DF2E56" w:rsidRDefault="00DF2E56" w:rsidP="00DF2E56">
      <w:pPr>
        <w:pStyle w:val="Zoznam"/>
        <w:ind w:firstLine="0"/>
        <w:jc w:val="both"/>
        <w:rPr>
          <w:rFonts w:ascii="Bookman Old Style" w:hAnsi="Bookman Old Style" w:cs="Arial"/>
          <w:sz w:val="20"/>
          <w:szCs w:val="20"/>
        </w:rPr>
      </w:pPr>
      <w:r>
        <w:rPr>
          <w:rFonts w:ascii="Bookman Old Style" w:hAnsi="Bookman Old Style" w:cs="Arial"/>
          <w:sz w:val="20"/>
          <w:szCs w:val="20"/>
        </w:rPr>
        <w:t>d)</w:t>
      </w:r>
      <w:r>
        <w:rPr>
          <w:rFonts w:ascii="Bookman Old Style" w:hAnsi="Bookman Old Style" w:cs="Arial"/>
          <w:sz w:val="20"/>
          <w:szCs w:val="20"/>
        </w:rPr>
        <w:tab/>
        <w:t>výpoveďou Zmluvy danou odberateľom,</w:t>
      </w:r>
    </w:p>
    <w:p w:rsidR="00DF2E56" w:rsidRDefault="00DF2E56" w:rsidP="00DF2E56">
      <w:pPr>
        <w:pStyle w:val="Zoznam"/>
        <w:ind w:firstLine="0"/>
        <w:jc w:val="both"/>
        <w:rPr>
          <w:rFonts w:ascii="Bookman Old Style" w:hAnsi="Bookman Old Style" w:cs="Arial"/>
          <w:sz w:val="20"/>
          <w:szCs w:val="20"/>
        </w:rPr>
      </w:pPr>
      <w:r>
        <w:rPr>
          <w:rFonts w:ascii="Bookman Old Style" w:hAnsi="Bookman Old Style" w:cs="Arial"/>
          <w:sz w:val="20"/>
          <w:szCs w:val="20"/>
        </w:rPr>
        <w:t>e)</w:t>
      </w:r>
      <w:r>
        <w:rPr>
          <w:rFonts w:ascii="Bookman Old Style" w:hAnsi="Bookman Old Style" w:cs="Arial"/>
          <w:sz w:val="20"/>
          <w:szCs w:val="20"/>
        </w:rPr>
        <w:tab/>
        <w:t>ak tak ustanovuje osobitný právny predpis.</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2. Dodávateľ je oprávnený odstúpiť od Zmluvy, z nasledovných dôvodov:</w:t>
      </w:r>
    </w:p>
    <w:p w:rsidR="00DF2E56" w:rsidRDefault="00DF2E56" w:rsidP="00DF2E56">
      <w:pPr>
        <w:pStyle w:val="Zoznam"/>
        <w:ind w:left="703" w:hanging="420"/>
        <w:jc w:val="both"/>
        <w:rPr>
          <w:rFonts w:ascii="Bookman Old Style" w:hAnsi="Bookman Old Style" w:cs="Arial"/>
          <w:sz w:val="20"/>
          <w:szCs w:val="20"/>
        </w:rPr>
      </w:pPr>
      <w:r>
        <w:rPr>
          <w:rFonts w:ascii="Bookman Old Style" w:hAnsi="Bookman Old Style" w:cs="Arial"/>
          <w:sz w:val="20"/>
          <w:szCs w:val="20"/>
        </w:rPr>
        <w:t>a)</w:t>
      </w:r>
      <w:r>
        <w:rPr>
          <w:rFonts w:ascii="Bookman Old Style" w:hAnsi="Bookman Old Style" w:cs="Arial"/>
          <w:sz w:val="20"/>
          <w:szCs w:val="20"/>
        </w:rPr>
        <w:tab/>
        <w:t>ak napriek výzve dodávateľa na nápravu zariadenia odberateľa, alebo nápravu spôsobu odvádzania odpadových vôd je zariadenie odberateľa odvádzania odpadových vôd v rozpore s technickými podmienkami tak, že môže ohroziť zdravie, bezpečnosť osôb alebo majetok, prípadne spôsobiť neprípustné technické alebo technologické zmeny v odvádzaní odpadových vôd alebo čistení odpadových vôd,</w:t>
      </w:r>
    </w:p>
    <w:p w:rsidR="00DF2E56" w:rsidRDefault="00DF2E56" w:rsidP="00DF2E56">
      <w:pPr>
        <w:pStyle w:val="Zoznam"/>
        <w:ind w:left="703" w:hanging="420"/>
        <w:jc w:val="both"/>
        <w:rPr>
          <w:rFonts w:ascii="Bookman Old Style" w:hAnsi="Bookman Old Style" w:cs="Arial"/>
          <w:sz w:val="20"/>
          <w:szCs w:val="20"/>
        </w:rPr>
      </w:pPr>
      <w:r>
        <w:rPr>
          <w:rFonts w:ascii="Bookman Old Style" w:hAnsi="Bookman Old Style" w:cs="Arial"/>
          <w:sz w:val="20"/>
          <w:szCs w:val="20"/>
        </w:rPr>
        <w:t>b)</w:t>
      </w:r>
      <w:r>
        <w:rPr>
          <w:rFonts w:ascii="Bookman Old Style" w:hAnsi="Bookman Old Style" w:cs="Arial"/>
          <w:sz w:val="20"/>
          <w:szCs w:val="20"/>
        </w:rPr>
        <w:tab/>
        <w:t>ak dodávateľ zistí, že odberateľ sa dopustil neoprávneného pripojenia kanalizačnej prípojky,</w:t>
      </w:r>
    </w:p>
    <w:p w:rsidR="00DF2E56" w:rsidRDefault="00DF2E56" w:rsidP="00DF2E56">
      <w:pPr>
        <w:pStyle w:val="Zoznam"/>
        <w:ind w:firstLine="0"/>
        <w:jc w:val="both"/>
        <w:rPr>
          <w:rFonts w:ascii="Bookman Old Style" w:hAnsi="Bookman Old Style" w:cs="Arial"/>
          <w:sz w:val="20"/>
          <w:szCs w:val="20"/>
        </w:rPr>
      </w:pPr>
      <w:r>
        <w:rPr>
          <w:rFonts w:ascii="Bookman Old Style" w:hAnsi="Bookman Old Style" w:cs="Arial"/>
          <w:sz w:val="20"/>
          <w:szCs w:val="20"/>
        </w:rPr>
        <w:t>c)</w:t>
      </w:r>
      <w:r>
        <w:rPr>
          <w:rFonts w:ascii="Bookman Old Style" w:hAnsi="Bookman Old Style" w:cs="Arial"/>
          <w:sz w:val="20"/>
          <w:szCs w:val="20"/>
        </w:rPr>
        <w:tab/>
        <w:t xml:space="preserve">ak odberateľ napriek výzve dodávateľa nezabezpečí odstránenie zistenej poruchy  </w:t>
      </w:r>
    </w:p>
    <w:p w:rsidR="00DF2E56" w:rsidRDefault="00DF2E56" w:rsidP="00DF2E56">
      <w:pPr>
        <w:pStyle w:val="Zoznam"/>
        <w:ind w:left="708" w:firstLine="0"/>
        <w:jc w:val="both"/>
        <w:rPr>
          <w:rFonts w:ascii="Bookman Old Style" w:hAnsi="Bookman Old Style" w:cs="Arial"/>
          <w:sz w:val="20"/>
          <w:szCs w:val="20"/>
        </w:rPr>
      </w:pPr>
      <w:r>
        <w:rPr>
          <w:rFonts w:ascii="Bookman Old Style" w:hAnsi="Bookman Old Style" w:cs="Arial"/>
          <w:sz w:val="20"/>
          <w:szCs w:val="20"/>
        </w:rPr>
        <w:lastRenderedPageBreak/>
        <w:t>na svojej kanalizačnej prípojke v lehote stanovenej dodávateľom, ktorá nesmie byť kratšia ako tri dni,</w:t>
      </w:r>
    </w:p>
    <w:p w:rsidR="00DF2E56" w:rsidRDefault="00DF2E56" w:rsidP="00DF2E56">
      <w:pPr>
        <w:pStyle w:val="Zoznam"/>
        <w:ind w:firstLine="0"/>
        <w:jc w:val="both"/>
        <w:rPr>
          <w:rFonts w:ascii="Bookman Old Style" w:hAnsi="Bookman Old Style" w:cs="Arial"/>
          <w:sz w:val="20"/>
          <w:szCs w:val="20"/>
        </w:rPr>
      </w:pPr>
      <w:r>
        <w:rPr>
          <w:rFonts w:ascii="Bookman Old Style" w:hAnsi="Bookman Old Style" w:cs="Arial"/>
          <w:sz w:val="20"/>
          <w:szCs w:val="20"/>
        </w:rPr>
        <w:t>d)</w:t>
      </w:r>
      <w:r>
        <w:rPr>
          <w:rFonts w:ascii="Bookman Old Style" w:hAnsi="Bookman Old Style" w:cs="Arial"/>
          <w:sz w:val="20"/>
          <w:szCs w:val="20"/>
        </w:rPr>
        <w:tab/>
        <w:t>ak sa odberateľ dopustí neoprávneného vypúšťania odpadových vôd,</w:t>
      </w:r>
    </w:p>
    <w:p w:rsidR="00DF2E56" w:rsidRDefault="00DF2E56" w:rsidP="00DF2E56">
      <w:pPr>
        <w:pStyle w:val="Zoznam"/>
        <w:ind w:left="703" w:hanging="420"/>
        <w:jc w:val="both"/>
        <w:rPr>
          <w:rFonts w:ascii="Bookman Old Style" w:hAnsi="Bookman Old Style" w:cs="Arial"/>
          <w:sz w:val="20"/>
          <w:szCs w:val="20"/>
        </w:rPr>
      </w:pPr>
      <w:r>
        <w:rPr>
          <w:rFonts w:ascii="Bookman Old Style" w:hAnsi="Bookman Old Style" w:cs="Arial"/>
          <w:sz w:val="20"/>
          <w:szCs w:val="20"/>
        </w:rPr>
        <w:t>e)</w:t>
      </w:r>
      <w:r>
        <w:rPr>
          <w:rFonts w:ascii="Bookman Old Style" w:hAnsi="Bookman Old Style" w:cs="Arial"/>
          <w:sz w:val="20"/>
          <w:szCs w:val="20"/>
        </w:rPr>
        <w:tab/>
        <w:t>ak odberateľ nezaplatí riadne a včas peňažné záväzky vyplývajúce zo stočného po dobu dlhšiu ako 30 dní po dobe splatnosti týchto peňažných záväzkov,</w:t>
      </w:r>
    </w:p>
    <w:p w:rsidR="00DF2E56" w:rsidRDefault="00DF2E56" w:rsidP="00DF2E56">
      <w:pPr>
        <w:pStyle w:val="Zoznam"/>
        <w:ind w:left="703" w:hanging="420"/>
        <w:jc w:val="both"/>
        <w:rPr>
          <w:rFonts w:ascii="Bookman Old Style" w:hAnsi="Bookman Old Style" w:cs="Arial"/>
          <w:sz w:val="20"/>
          <w:szCs w:val="20"/>
        </w:rPr>
      </w:pPr>
      <w:r>
        <w:rPr>
          <w:rFonts w:ascii="Bookman Old Style" w:hAnsi="Bookman Old Style" w:cs="Arial"/>
          <w:sz w:val="20"/>
          <w:szCs w:val="20"/>
        </w:rPr>
        <w:t>f)</w:t>
      </w:r>
      <w:r>
        <w:rPr>
          <w:rFonts w:ascii="Bookman Old Style" w:hAnsi="Bookman Old Style" w:cs="Arial"/>
          <w:sz w:val="20"/>
          <w:szCs w:val="20"/>
        </w:rPr>
        <w:tab/>
        <w:t>ak napriek výzve dodávateľa odberateľ nezabezpečí prispôsobenie technických zariadení tak, aby bolo možné merať množstvo dodanej pitnej vody,</w:t>
      </w:r>
    </w:p>
    <w:p w:rsidR="00DF2E56" w:rsidRDefault="00DF2E56" w:rsidP="00DF2E56">
      <w:pPr>
        <w:pStyle w:val="Zoznam"/>
        <w:ind w:left="703" w:hanging="420"/>
        <w:jc w:val="both"/>
        <w:rPr>
          <w:rFonts w:ascii="Bookman Old Style" w:hAnsi="Bookman Old Style" w:cs="Arial"/>
          <w:sz w:val="20"/>
          <w:szCs w:val="20"/>
        </w:rPr>
      </w:pPr>
      <w:r>
        <w:rPr>
          <w:rFonts w:ascii="Bookman Old Style" w:hAnsi="Bookman Old Style" w:cs="Arial"/>
          <w:sz w:val="20"/>
          <w:szCs w:val="20"/>
        </w:rPr>
        <w:t>g)</w:t>
      </w:r>
      <w:r>
        <w:rPr>
          <w:rFonts w:ascii="Bookman Old Style" w:hAnsi="Bookman Old Style" w:cs="Arial"/>
          <w:sz w:val="20"/>
          <w:szCs w:val="20"/>
        </w:rPr>
        <w:tab/>
        <w:t>ak odberateľ napriek výzve dodávateľa alebo prevádzkovateľa verejnej kanalizácie, ktorý sa rozhodne osadiť meradlo na vodovodnú prípojku, z ktorej sa doteraz odber pitnej vody nemeral, nevykoná podľa pokynov dodávateľa potrebné úpravy na vodovodnej prípojke,</w:t>
      </w:r>
    </w:p>
    <w:p w:rsidR="00DF2E56" w:rsidRDefault="00DF2E56" w:rsidP="00DF2E56">
      <w:pPr>
        <w:pStyle w:val="Zoznam"/>
        <w:ind w:left="703" w:hanging="420"/>
        <w:jc w:val="both"/>
        <w:rPr>
          <w:rFonts w:ascii="Bookman Old Style" w:hAnsi="Bookman Old Style" w:cs="Arial"/>
          <w:sz w:val="20"/>
          <w:szCs w:val="20"/>
        </w:rPr>
      </w:pPr>
      <w:r>
        <w:rPr>
          <w:rFonts w:ascii="Bookman Old Style" w:hAnsi="Bookman Old Style" w:cs="Arial"/>
          <w:sz w:val="20"/>
          <w:szCs w:val="20"/>
        </w:rPr>
        <w:t>h)</w:t>
      </w:r>
      <w:r>
        <w:rPr>
          <w:rFonts w:ascii="Bookman Old Style" w:hAnsi="Bookman Old Style" w:cs="Arial"/>
          <w:sz w:val="20"/>
          <w:szCs w:val="20"/>
        </w:rPr>
        <w:tab/>
        <w:t>ak odberateľ nedovolene manipuluje s vodomerom, alebo meradlom odpadových vôd podľa článku VI. bod 3. týchto VZP,</w:t>
      </w:r>
    </w:p>
    <w:p w:rsidR="00DF2E56" w:rsidRDefault="00DF2E56" w:rsidP="00DF2E56">
      <w:pPr>
        <w:pStyle w:val="Zoznam"/>
        <w:ind w:firstLine="0"/>
        <w:jc w:val="both"/>
        <w:rPr>
          <w:rFonts w:ascii="Bookman Old Style" w:hAnsi="Bookman Old Style" w:cs="Arial"/>
          <w:sz w:val="20"/>
          <w:szCs w:val="20"/>
        </w:rPr>
      </w:pPr>
      <w:r>
        <w:rPr>
          <w:rFonts w:ascii="Bookman Old Style" w:hAnsi="Bookman Old Style" w:cs="Arial"/>
          <w:sz w:val="20"/>
          <w:szCs w:val="20"/>
        </w:rPr>
        <w:t>ch)  ak odberateľ nesplní povinnosť podľa článku VI. bod 4. týchto VZP.</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3. Odberateľ môže ukončiť Zmluvu výpoveďou:</w:t>
      </w:r>
    </w:p>
    <w:p w:rsidR="00DF2E56" w:rsidRDefault="00DF2E56" w:rsidP="00DF2E56">
      <w:pPr>
        <w:pStyle w:val="Zoznam"/>
        <w:ind w:left="703" w:hanging="420"/>
        <w:jc w:val="both"/>
        <w:rPr>
          <w:rFonts w:ascii="Bookman Old Style" w:hAnsi="Bookman Old Style" w:cs="Arial"/>
          <w:sz w:val="20"/>
          <w:szCs w:val="20"/>
        </w:rPr>
      </w:pPr>
      <w:r>
        <w:rPr>
          <w:rFonts w:ascii="Bookman Old Style" w:hAnsi="Bookman Old Style" w:cs="Arial"/>
          <w:sz w:val="20"/>
          <w:szCs w:val="20"/>
        </w:rPr>
        <w:t>a)</w:t>
      </w:r>
      <w:r>
        <w:rPr>
          <w:rFonts w:ascii="Bookman Old Style" w:hAnsi="Bookman Old Style" w:cs="Arial"/>
          <w:sz w:val="20"/>
          <w:szCs w:val="20"/>
        </w:rPr>
        <w:tab/>
        <w:t>bez uvedenia dôvodu, pričom Zmluva zaniká uplynutím trojmesačnej výpovednej lehoty, ktorá začína plynúť od prvého dňa kalendárneho mesiaca nasledujúceho o doručení výpovede dodávateľovi alebo,</w:t>
      </w:r>
    </w:p>
    <w:p w:rsidR="00DF2E56" w:rsidRDefault="00DF2E56" w:rsidP="00DF2E56">
      <w:pPr>
        <w:pStyle w:val="Zoznam"/>
        <w:ind w:left="709" w:hanging="425"/>
        <w:jc w:val="both"/>
        <w:rPr>
          <w:rFonts w:ascii="Bookman Old Style" w:hAnsi="Bookman Old Style" w:cs="Arial"/>
          <w:sz w:val="20"/>
          <w:szCs w:val="20"/>
        </w:rPr>
      </w:pPr>
      <w:r>
        <w:rPr>
          <w:rFonts w:ascii="Bookman Old Style" w:hAnsi="Bookman Old Style" w:cs="Arial"/>
          <w:sz w:val="20"/>
          <w:szCs w:val="20"/>
        </w:rPr>
        <w:t>b)    z dôvodu zmeny ceny za odvedenie odpadovej vody (článok I. VZP) alebo z dôvodu zmeny týchto VZP ( bod 2. článok IX. týchto VZP ), pričom Zmluva zaniká uplynutím 30 dní od doručenia výpovede dodávateľovi.</w:t>
      </w:r>
    </w:p>
    <w:p w:rsidR="00DF2E56" w:rsidRDefault="00DF2E56" w:rsidP="00DF2E56">
      <w:pPr>
        <w:pStyle w:val="Zoznam"/>
        <w:rPr>
          <w:rFonts w:ascii="Bookman Old Style" w:hAnsi="Bookman Old Style" w:cs="Arial"/>
          <w:sz w:val="20"/>
          <w:szCs w:val="20"/>
        </w:rPr>
      </w:pPr>
    </w:p>
    <w:p w:rsidR="00DF2E56" w:rsidRDefault="00DF2E56" w:rsidP="00DF2E56">
      <w:pPr>
        <w:jc w:val="center"/>
        <w:rPr>
          <w:rFonts w:ascii="Bookman Old Style" w:hAnsi="Bookman Old Style" w:cs="Arial"/>
          <w:b/>
          <w:sz w:val="20"/>
        </w:rPr>
      </w:pPr>
      <w:r>
        <w:rPr>
          <w:rFonts w:ascii="Bookman Old Style" w:hAnsi="Bookman Old Style" w:cs="Arial"/>
          <w:b/>
          <w:sz w:val="20"/>
        </w:rPr>
        <w:t>Čl. IX.</w:t>
      </w:r>
    </w:p>
    <w:p w:rsidR="00DF2E56" w:rsidRDefault="00DF2E56" w:rsidP="00DF2E56">
      <w:pPr>
        <w:jc w:val="center"/>
        <w:rPr>
          <w:rFonts w:ascii="Bookman Old Style" w:hAnsi="Bookman Old Style" w:cs="Arial"/>
          <w:b/>
          <w:sz w:val="20"/>
        </w:rPr>
      </w:pPr>
      <w:r>
        <w:rPr>
          <w:rFonts w:ascii="Bookman Old Style" w:hAnsi="Bookman Old Style" w:cs="Arial"/>
          <w:b/>
          <w:sz w:val="20"/>
        </w:rPr>
        <w:t>Záverečné ustanovenia</w:t>
      </w:r>
    </w:p>
    <w:p w:rsidR="00DF2E56" w:rsidRDefault="00DF2E56" w:rsidP="00DF2E56">
      <w:pPr>
        <w:jc w:val="center"/>
        <w:rPr>
          <w:rFonts w:ascii="Bookman Old Style" w:hAnsi="Bookman Old Style" w:cs="Arial"/>
          <w:b/>
          <w:sz w:val="20"/>
        </w:rPr>
      </w:pP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 xml:space="preserve">1. </w:t>
      </w:r>
      <w:r>
        <w:rPr>
          <w:rFonts w:ascii="Bookman Old Style" w:hAnsi="Bookman Old Style" w:cs="Arial"/>
          <w:sz w:val="20"/>
          <w:szCs w:val="20"/>
        </w:rPr>
        <w:tab/>
        <w:t xml:space="preserve">Dodávateľ a odberateľ sa v zmysle </w:t>
      </w:r>
      <w:proofErr w:type="spellStart"/>
      <w:r>
        <w:rPr>
          <w:rFonts w:ascii="Bookman Old Style" w:hAnsi="Bookman Old Style" w:cs="Arial"/>
          <w:sz w:val="20"/>
          <w:szCs w:val="20"/>
        </w:rPr>
        <w:t>ust</w:t>
      </w:r>
      <w:proofErr w:type="spellEnd"/>
      <w:r>
        <w:rPr>
          <w:rFonts w:ascii="Bookman Old Style" w:hAnsi="Bookman Old Style" w:cs="Arial"/>
          <w:sz w:val="20"/>
          <w:szCs w:val="20"/>
        </w:rPr>
        <w:t>. § 262 Obchodného zákonníka v platnom znení dohodli, že ich zmluvný vzťah sa riadi ustanoveniami zákona o vodovodoch a kanalizáciách, ustanoveniami Obchodného zákonníka, ustanoveniami Občianskeho zákonníka, ako aj platnými zákonmi a všeobecne záväznými právnymi predpismi, s výnimkou zmluvného vzťahu uzatvoreného s odberateľom – fyzickou osobou - nepodnikateľom, ktorý sa riadi ustanoveniami Zákona o verejných vodovodoch a kanalizáciách, ustanoveniami Občianskeho zákonníka, ako aj platnými zákonmi a všeobecne záväznými právnymi predpismi.</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2.</w:t>
      </w:r>
      <w:r>
        <w:rPr>
          <w:rFonts w:ascii="Bookman Old Style" w:hAnsi="Bookman Old Style" w:cs="Arial"/>
          <w:sz w:val="20"/>
          <w:szCs w:val="20"/>
        </w:rPr>
        <w:tab/>
        <w:t xml:space="preserve">Dodávateľ a odberateľ sa dohodli, že dodávateľ je oprávnený meniť tieto VZP z dôvodov zmeny okolností, ktoré platili v čase ich vzniku. Dodávateľ je povinný zmenené VZP zverejniť najneskôr 30 dní pred dňom nadobudnutia ich účinnosti na vývesnej tabuli príslušného obecného úradu. </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3.</w:t>
      </w:r>
      <w:r>
        <w:rPr>
          <w:rFonts w:ascii="Bookman Old Style" w:hAnsi="Bookman Old Style" w:cs="Arial"/>
          <w:sz w:val="20"/>
          <w:szCs w:val="20"/>
        </w:rPr>
        <w:tab/>
        <w:t>Dodávateľ a odberateľ sa dohodli, že ustanovenia Zmluvy a týchto VZP, týkajúce sa nárokov na zaplatenie zmluvných pokút zostávajú v platnosti aj v prípade ukončenia Zmluvy podľa článku VIII. týchto VZP.</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4.</w:t>
      </w:r>
      <w:r>
        <w:rPr>
          <w:rFonts w:ascii="Bookman Old Style" w:hAnsi="Bookman Old Style" w:cs="Arial"/>
          <w:sz w:val="20"/>
          <w:szCs w:val="20"/>
        </w:rPr>
        <w:tab/>
        <w:t>V zmysle zákona o ochrane osobných údajov dal odberateľ – fyzická osoba dodávateľovi svojím podpisom na Zmluve súhlas:</w:t>
      </w:r>
    </w:p>
    <w:p w:rsidR="00DF2E56" w:rsidRDefault="00DF2E56" w:rsidP="00DF2E56">
      <w:pPr>
        <w:pStyle w:val="Zoznam"/>
        <w:ind w:left="703" w:hanging="420"/>
        <w:jc w:val="both"/>
        <w:rPr>
          <w:rFonts w:ascii="Bookman Old Style" w:hAnsi="Bookman Old Style" w:cs="Arial"/>
          <w:sz w:val="20"/>
          <w:szCs w:val="20"/>
        </w:rPr>
      </w:pPr>
      <w:r>
        <w:rPr>
          <w:rFonts w:ascii="Bookman Old Style" w:hAnsi="Bookman Old Style" w:cs="Arial"/>
          <w:sz w:val="20"/>
          <w:szCs w:val="20"/>
        </w:rPr>
        <w:t>a)</w:t>
      </w:r>
      <w:r>
        <w:rPr>
          <w:rFonts w:ascii="Bookman Old Style" w:hAnsi="Bookman Old Style" w:cs="Arial"/>
          <w:sz w:val="20"/>
          <w:szCs w:val="20"/>
        </w:rPr>
        <w:tab/>
        <w:t>so spracúvaním svojich osobných údajov uvedených v Zmluve (ďalej len „osobné údaje“) nevyhnutných na jeho riadnu identifikáciu na účely uzatvorenia Zmluvy,  na účely plnenia práv a povinností vyplývajúcich zo Zmluvy ako aj na všetky vzťahy so Zmluvou súvisiace, pričom za údaje na riadnu identifikáciu sa považujú: meno a priezvisko, presná adresa bydliska a dátum narodenia,</w:t>
      </w:r>
    </w:p>
    <w:p w:rsidR="00DF2E56" w:rsidRDefault="00DF2E56" w:rsidP="00DF2E56">
      <w:pPr>
        <w:pStyle w:val="Zoznam"/>
        <w:ind w:left="703" w:hanging="420"/>
        <w:jc w:val="both"/>
        <w:rPr>
          <w:rFonts w:ascii="Bookman Old Style" w:hAnsi="Bookman Old Style" w:cs="Arial"/>
          <w:sz w:val="20"/>
          <w:szCs w:val="20"/>
        </w:rPr>
      </w:pPr>
      <w:r>
        <w:rPr>
          <w:rFonts w:ascii="Bookman Old Style" w:hAnsi="Bookman Old Style" w:cs="Arial"/>
          <w:sz w:val="20"/>
          <w:szCs w:val="20"/>
        </w:rPr>
        <w:t>b)</w:t>
      </w:r>
      <w:r>
        <w:rPr>
          <w:rFonts w:ascii="Bookman Old Style" w:hAnsi="Bookman Old Style" w:cs="Arial"/>
          <w:sz w:val="20"/>
          <w:szCs w:val="20"/>
        </w:rPr>
        <w:tab/>
        <w:t xml:space="preserve">so spracúvaním osobných údajov uvedených v písm. a) tohto bodu počas trvania platnosti Zmluvy, najneskôr do lehoty </w:t>
      </w:r>
      <w:proofErr w:type="spellStart"/>
      <w:r>
        <w:rPr>
          <w:rFonts w:ascii="Bookman Old Style" w:hAnsi="Bookman Old Style" w:cs="Arial"/>
          <w:sz w:val="20"/>
          <w:szCs w:val="20"/>
        </w:rPr>
        <w:t>vysporiadania</w:t>
      </w:r>
      <w:proofErr w:type="spellEnd"/>
      <w:r>
        <w:rPr>
          <w:rFonts w:ascii="Bookman Old Style" w:hAnsi="Bookman Old Style" w:cs="Arial"/>
          <w:sz w:val="20"/>
          <w:szCs w:val="20"/>
        </w:rPr>
        <w:t xml:space="preserve"> všetkých nárokov, vzniknutých na základe Zmluvy.</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5.</w:t>
      </w:r>
      <w:r>
        <w:rPr>
          <w:rFonts w:ascii="Bookman Old Style" w:hAnsi="Bookman Old Style" w:cs="Arial"/>
          <w:sz w:val="20"/>
          <w:szCs w:val="20"/>
        </w:rPr>
        <w:tab/>
        <w:t>Odberateľ - fyzická osoba je oprávnený odvolať súhlas udelený podľa bodu 4. tohto článku IX. VZP za podmienky, že bude preukázané, že dodávateľ spracúval jeho osobné údaje v rozpore so zákonom o ochrane osobných údajov.</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6.</w:t>
      </w:r>
      <w:r>
        <w:rPr>
          <w:rFonts w:ascii="Bookman Old Style" w:hAnsi="Bookman Old Style" w:cs="Arial"/>
          <w:sz w:val="20"/>
          <w:szCs w:val="20"/>
        </w:rPr>
        <w:tab/>
        <w:t>Odberateľ nie je oprávnený jednostranne postúpiť akékoľvek práva, povinnosti, pohľadávky, vyplývajúce zo Zmluvy a týchto VZP.</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7.</w:t>
      </w:r>
      <w:r>
        <w:rPr>
          <w:rFonts w:ascii="Bookman Old Style" w:hAnsi="Bookman Old Style" w:cs="Arial"/>
          <w:sz w:val="20"/>
          <w:szCs w:val="20"/>
        </w:rPr>
        <w:tab/>
        <w:t>Ak je odberateľ v omeškaní s plnením peňažného záväzku, alebo časti peňažného záväzku vyplývajúceho zo Zmluvy alebo týchto VZP má prevádzkovateľ verejnej kanalizácie právo na úroky z omeškania vo výške 0,05% z dlžnej peňažnej sumy za každý deň omeškania.</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lastRenderedPageBreak/>
        <w:t>8.</w:t>
      </w:r>
      <w:r>
        <w:rPr>
          <w:rFonts w:ascii="Bookman Old Style" w:hAnsi="Bookman Old Style" w:cs="Arial"/>
          <w:sz w:val="20"/>
          <w:szCs w:val="20"/>
        </w:rPr>
        <w:tab/>
        <w:t>Všetky údaje a informácie obchodného charakteru a ktoré vyplynú zo zmluvného vzťahu, alebo z činností zabezpečujúcich plnenie Zmluvy, považujú zmluvné strany za dôverné. Odberateľ i dodávateľ sa zaväzujú, že tieto dôverné informácie budú chrániť a utajovať pred tretími osobami.</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9.</w:t>
      </w:r>
      <w:r>
        <w:rPr>
          <w:rFonts w:ascii="Bookman Old Style" w:hAnsi="Bookman Old Style" w:cs="Arial"/>
          <w:sz w:val="20"/>
          <w:szCs w:val="20"/>
        </w:rPr>
        <w:tab/>
        <w:t>Platnosť týchto VZP zaniká účinnosťou nových VZP, vydaných podľa bodu 2. tohto článku IX. VZP.</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10.Dodávateľ i odberateľ sa dohodli, že všetky práva a povinnosti, vyplývajúce zo Zmluvy a týchto VZP, prechádzajú na právnych nástupcov zmluvných strán.</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11.Ak niektoré ustanovenia Zmluvy alebo týchto VZP nie sú celkom alebo sčasti účinné, alebo sa stanú sčasti alebo celkom neplatnými, nemá táto skutočnosť vplyv na platnosť a účinnosť ostatných ustanovení Zmluvy a týchto VZP.</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13. V prípade, ak k Zmluve boli priložené Všeobecné podmienky o odvádzaní odpadových vôd, nahradzujú sa tieto podmienky týmito VZP.</w:t>
      </w:r>
    </w:p>
    <w:p w:rsidR="00DF2E56" w:rsidRDefault="00DF2E56" w:rsidP="00DF2E56">
      <w:pPr>
        <w:pStyle w:val="Zoznam"/>
        <w:jc w:val="both"/>
        <w:rPr>
          <w:rFonts w:ascii="Bookman Old Style" w:hAnsi="Bookman Old Style" w:cs="Arial"/>
          <w:sz w:val="20"/>
          <w:szCs w:val="20"/>
        </w:rPr>
      </w:pPr>
      <w:r>
        <w:rPr>
          <w:rFonts w:ascii="Bookman Old Style" w:hAnsi="Bookman Old Style" w:cs="Arial"/>
          <w:sz w:val="20"/>
          <w:szCs w:val="20"/>
        </w:rPr>
        <w:t>14. Odberateľ si VZP dôkladne prečítal, ich obsahu porozumel, a pristupuje k nim nie v tiesni a nie za nápadne nevýhodných podmienok.</w:t>
      </w:r>
    </w:p>
    <w:p w:rsidR="00DF2E56" w:rsidRDefault="00DF2E56" w:rsidP="00DF2E56">
      <w:pPr>
        <w:pStyle w:val="Zoznam"/>
        <w:rPr>
          <w:rFonts w:ascii="Bookman Old Style" w:hAnsi="Bookman Old Style" w:cs="Arial"/>
          <w:sz w:val="20"/>
          <w:szCs w:val="20"/>
        </w:rPr>
      </w:pPr>
    </w:p>
    <w:p w:rsidR="00DF2E56" w:rsidRDefault="00DF2E56" w:rsidP="00DF2E56">
      <w:pPr>
        <w:pStyle w:val="Zoznam"/>
        <w:rPr>
          <w:rFonts w:ascii="Bookman Old Style" w:hAnsi="Bookman Old Style" w:cs="Arial"/>
          <w:sz w:val="20"/>
          <w:szCs w:val="20"/>
        </w:rPr>
      </w:pPr>
    </w:p>
    <w:p w:rsidR="00140E6A" w:rsidRDefault="00140E6A"/>
    <w:sectPr w:rsidR="00140E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56"/>
    <w:rsid w:val="00140E6A"/>
    <w:rsid w:val="00DF2E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F2E56"/>
    <w:rPr>
      <w:rFonts w:eastAsia="Times New Roman" w:cs="Times New Roman"/>
      <w:szCs w:val="24"/>
      <w:lang w:eastAsia="sk-SK"/>
    </w:rPr>
  </w:style>
  <w:style w:type="paragraph" w:styleId="Nadpis1">
    <w:name w:val="heading 1"/>
    <w:basedOn w:val="Normlny"/>
    <w:next w:val="Normlny"/>
    <w:link w:val="Nadpis1Char"/>
    <w:qFormat/>
    <w:rsid w:val="00DF2E56"/>
    <w:pPr>
      <w:keepNext/>
      <w:numPr>
        <w:numId w:val="1"/>
      </w:numPr>
      <w:suppressAutoHyphens/>
      <w:overflowPunct w:val="0"/>
      <w:autoSpaceDE w:val="0"/>
      <w:jc w:val="center"/>
      <w:outlineLvl w:val="0"/>
    </w:pPr>
    <w:rPr>
      <w:rFonts w:eastAsia="Calibri"/>
      <w:b/>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F2E56"/>
    <w:rPr>
      <w:rFonts w:eastAsia="Calibri" w:cs="Times New Roman"/>
      <w:b/>
      <w:szCs w:val="20"/>
      <w:lang w:eastAsia="ar-SA"/>
    </w:rPr>
  </w:style>
  <w:style w:type="paragraph" w:styleId="Zkladntext">
    <w:name w:val="Body Text"/>
    <w:basedOn w:val="Normlny"/>
    <w:link w:val="ZkladntextChar"/>
    <w:semiHidden/>
    <w:rsid w:val="00DF2E56"/>
    <w:pPr>
      <w:suppressAutoHyphens/>
      <w:overflowPunct w:val="0"/>
      <w:autoSpaceDE w:val="0"/>
      <w:jc w:val="both"/>
    </w:pPr>
    <w:rPr>
      <w:sz w:val="20"/>
      <w:szCs w:val="20"/>
      <w:lang w:eastAsia="ar-SA"/>
    </w:rPr>
  </w:style>
  <w:style w:type="character" w:customStyle="1" w:styleId="ZkladntextChar">
    <w:name w:val="Základný text Char"/>
    <w:basedOn w:val="Predvolenpsmoodseku"/>
    <w:link w:val="Zkladntext"/>
    <w:semiHidden/>
    <w:rsid w:val="00DF2E56"/>
    <w:rPr>
      <w:rFonts w:eastAsia="Times New Roman" w:cs="Times New Roman"/>
      <w:sz w:val="20"/>
      <w:szCs w:val="20"/>
      <w:lang w:eastAsia="ar-SA"/>
    </w:rPr>
  </w:style>
  <w:style w:type="paragraph" w:styleId="Zoznam">
    <w:name w:val="List"/>
    <w:basedOn w:val="Normlny"/>
    <w:semiHidden/>
    <w:rsid w:val="00DF2E56"/>
    <w:pPr>
      <w:suppressAutoHyphens/>
      <w:ind w:left="283" w:hanging="283"/>
    </w:pPr>
    <w:rPr>
      <w:lang w:eastAsia="ar-SA"/>
    </w:rPr>
  </w:style>
  <w:style w:type="paragraph" w:customStyle="1" w:styleId="Bezriadkovania1">
    <w:name w:val="Bez riadkovania1"/>
    <w:rsid w:val="00DF2E56"/>
    <w:pPr>
      <w:suppressAutoHyphens/>
    </w:pPr>
    <w:rPr>
      <w:rFonts w:ascii="Calibri" w:eastAsia="Times New Roman" w:hAnsi="Calibri" w:cs="Times New Roman"/>
      <w:sz w:val="22"/>
      <w:lang w:eastAsia="ar-SA"/>
    </w:rPr>
  </w:style>
  <w:style w:type="paragraph" w:customStyle="1" w:styleId="Seznam2">
    <w:name w:val="Seznam 2"/>
    <w:basedOn w:val="Normlny"/>
    <w:rsid w:val="00DF2E56"/>
    <w:pPr>
      <w:suppressAutoHyphens/>
      <w:ind w:left="566" w:hanging="283"/>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F2E56"/>
    <w:rPr>
      <w:rFonts w:eastAsia="Times New Roman" w:cs="Times New Roman"/>
      <w:szCs w:val="24"/>
      <w:lang w:eastAsia="sk-SK"/>
    </w:rPr>
  </w:style>
  <w:style w:type="paragraph" w:styleId="Nadpis1">
    <w:name w:val="heading 1"/>
    <w:basedOn w:val="Normlny"/>
    <w:next w:val="Normlny"/>
    <w:link w:val="Nadpis1Char"/>
    <w:qFormat/>
    <w:rsid w:val="00DF2E56"/>
    <w:pPr>
      <w:keepNext/>
      <w:numPr>
        <w:numId w:val="1"/>
      </w:numPr>
      <w:suppressAutoHyphens/>
      <w:overflowPunct w:val="0"/>
      <w:autoSpaceDE w:val="0"/>
      <w:jc w:val="center"/>
      <w:outlineLvl w:val="0"/>
    </w:pPr>
    <w:rPr>
      <w:rFonts w:eastAsia="Calibri"/>
      <w:b/>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F2E56"/>
    <w:rPr>
      <w:rFonts w:eastAsia="Calibri" w:cs="Times New Roman"/>
      <w:b/>
      <w:szCs w:val="20"/>
      <w:lang w:eastAsia="ar-SA"/>
    </w:rPr>
  </w:style>
  <w:style w:type="paragraph" w:styleId="Zkladntext">
    <w:name w:val="Body Text"/>
    <w:basedOn w:val="Normlny"/>
    <w:link w:val="ZkladntextChar"/>
    <w:semiHidden/>
    <w:rsid w:val="00DF2E56"/>
    <w:pPr>
      <w:suppressAutoHyphens/>
      <w:overflowPunct w:val="0"/>
      <w:autoSpaceDE w:val="0"/>
      <w:jc w:val="both"/>
    </w:pPr>
    <w:rPr>
      <w:sz w:val="20"/>
      <w:szCs w:val="20"/>
      <w:lang w:eastAsia="ar-SA"/>
    </w:rPr>
  </w:style>
  <w:style w:type="character" w:customStyle="1" w:styleId="ZkladntextChar">
    <w:name w:val="Základný text Char"/>
    <w:basedOn w:val="Predvolenpsmoodseku"/>
    <w:link w:val="Zkladntext"/>
    <w:semiHidden/>
    <w:rsid w:val="00DF2E56"/>
    <w:rPr>
      <w:rFonts w:eastAsia="Times New Roman" w:cs="Times New Roman"/>
      <w:sz w:val="20"/>
      <w:szCs w:val="20"/>
      <w:lang w:eastAsia="ar-SA"/>
    </w:rPr>
  </w:style>
  <w:style w:type="paragraph" w:styleId="Zoznam">
    <w:name w:val="List"/>
    <w:basedOn w:val="Normlny"/>
    <w:semiHidden/>
    <w:rsid w:val="00DF2E56"/>
    <w:pPr>
      <w:suppressAutoHyphens/>
      <w:ind w:left="283" w:hanging="283"/>
    </w:pPr>
    <w:rPr>
      <w:lang w:eastAsia="ar-SA"/>
    </w:rPr>
  </w:style>
  <w:style w:type="paragraph" w:customStyle="1" w:styleId="Bezriadkovania1">
    <w:name w:val="Bez riadkovania1"/>
    <w:rsid w:val="00DF2E56"/>
    <w:pPr>
      <w:suppressAutoHyphens/>
    </w:pPr>
    <w:rPr>
      <w:rFonts w:ascii="Calibri" w:eastAsia="Times New Roman" w:hAnsi="Calibri" w:cs="Times New Roman"/>
      <w:sz w:val="22"/>
      <w:lang w:eastAsia="ar-SA"/>
    </w:rPr>
  </w:style>
  <w:style w:type="paragraph" w:customStyle="1" w:styleId="Seznam2">
    <w:name w:val="Seznam 2"/>
    <w:basedOn w:val="Normlny"/>
    <w:rsid w:val="00DF2E56"/>
    <w:pPr>
      <w:suppressAutoHyphens/>
      <w:ind w:left="566" w:hanging="283"/>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2840</Words>
  <Characters>16188</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Pereczová</dc:creator>
  <cp:lastModifiedBy>Jana Pereczová</cp:lastModifiedBy>
  <cp:revision>1</cp:revision>
  <dcterms:created xsi:type="dcterms:W3CDTF">2017-12-06T06:29:00Z</dcterms:created>
  <dcterms:modified xsi:type="dcterms:W3CDTF">2017-12-06T06:32:00Z</dcterms:modified>
</cp:coreProperties>
</file>