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56" w:rsidRDefault="00DF2E56" w:rsidP="00DF2E56">
      <w:pPr>
        <w:pStyle w:val="Nadpis1"/>
        <w:rPr>
          <w:rFonts w:ascii="Bookman Old Style" w:eastAsia="Times New Roman" w:hAnsi="Bookman Old Style" w:cs="Arial"/>
          <w:sz w:val="22"/>
        </w:rPr>
      </w:pPr>
      <w:r w:rsidRPr="00DF2E56">
        <w:rPr>
          <w:rFonts w:ascii="Bookman Old Style" w:eastAsia="Times New Roman" w:hAnsi="Bookman Old Style" w:cs="Arial"/>
          <w:sz w:val="22"/>
        </w:rPr>
        <w:t xml:space="preserve">Všeobecné zmluvné podmienky odvádzania a čistenia </w:t>
      </w:r>
    </w:p>
    <w:p w:rsidR="00DF2E56" w:rsidRPr="00DF2E56" w:rsidRDefault="00DF2E56" w:rsidP="00DF2E56">
      <w:pPr>
        <w:pStyle w:val="Nadpis1"/>
        <w:rPr>
          <w:rFonts w:ascii="Bookman Old Style" w:eastAsia="Times New Roman" w:hAnsi="Bookman Old Style" w:cs="Arial"/>
          <w:sz w:val="22"/>
        </w:rPr>
      </w:pPr>
      <w:r w:rsidRPr="00DF2E56">
        <w:rPr>
          <w:rFonts w:ascii="Bookman Old Style" w:eastAsia="Times New Roman" w:hAnsi="Bookman Old Style" w:cs="Arial"/>
          <w:sz w:val="22"/>
        </w:rPr>
        <w:t>splaškových odpadových vôd</w:t>
      </w:r>
    </w:p>
    <w:p w:rsidR="00DF2E56" w:rsidRDefault="00DF2E56" w:rsidP="00DF2E56">
      <w:pPr>
        <w:pStyle w:val="Zoznam"/>
        <w:jc w:val="center"/>
        <w:rPr>
          <w:rFonts w:ascii="Bookman Old Style" w:hAnsi="Bookman Old Style" w:cs="Arial"/>
          <w:sz w:val="20"/>
          <w:szCs w:val="20"/>
        </w:rPr>
      </w:pPr>
    </w:p>
    <w:p w:rsidR="00DF2E56" w:rsidRDefault="00DF2E56" w:rsidP="00DF2E56">
      <w:pPr>
        <w:pStyle w:val="Zoznam"/>
        <w:jc w:val="center"/>
        <w:rPr>
          <w:rFonts w:ascii="Bookman Old Style" w:hAnsi="Bookman Old Style" w:cs="Arial"/>
          <w:sz w:val="20"/>
          <w:szCs w:val="20"/>
        </w:rPr>
      </w:pPr>
      <w:r>
        <w:rPr>
          <w:rFonts w:ascii="Bookman Old Style" w:hAnsi="Bookman Old Style" w:cs="Arial"/>
          <w:sz w:val="20"/>
          <w:szCs w:val="20"/>
        </w:rPr>
        <w:t>Tieto všeobecné zmluvné podmienky odvádzania a čistenia splaškových odpadových vôd (ďalej len „VZP“)    upravujú odvádzanie odpadových vôd od producenta SOV.</w:t>
      </w:r>
    </w:p>
    <w:p w:rsidR="00DF2E56" w:rsidRDefault="00DF2E56" w:rsidP="00DF2E56">
      <w:pPr>
        <w:pStyle w:val="Zoznam"/>
        <w:jc w:val="center"/>
        <w:rPr>
          <w:rFonts w:ascii="Bookman Old Style" w:hAnsi="Bookman Old Style" w:cs="Arial"/>
          <w:sz w:val="20"/>
          <w:szCs w:val="20"/>
        </w:rPr>
      </w:pPr>
      <w:r>
        <w:rPr>
          <w:rFonts w:ascii="Bookman Old Style" w:hAnsi="Bookman Old Style" w:cs="Arial"/>
          <w:sz w:val="20"/>
          <w:szCs w:val="20"/>
        </w:rPr>
        <w:t>Dodávateľ odvádza odpadovú vodu za podmienok uvedených v Zmluve o odvádzaní odpadových vôd uzatvorenej medzi dodávateľom a odberateľom (ďalej len „Zmluva“).</w:t>
      </w:r>
    </w:p>
    <w:p w:rsidR="00DF2E56" w:rsidRDefault="00DF2E56" w:rsidP="00DF2E56">
      <w:pPr>
        <w:rPr>
          <w:rFonts w:ascii="Bookman Old Style" w:hAnsi="Bookman Old Style" w:cs="Arial"/>
          <w:color w:val="000000"/>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I.</w:t>
      </w:r>
    </w:p>
    <w:p w:rsidR="00DF2E56" w:rsidRDefault="00DF2E56" w:rsidP="00DF2E56">
      <w:pPr>
        <w:jc w:val="center"/>
        <w:rPr>
          <w:rFonts w:ascii="Bookman Old Style" w:hAnsi="Bookman Old Style" w:cs="Arial"/>
          <w:b/>
          <w:sz w:val="20"/>
        </w:rPr>
      </w:pPr>
      <w:r>
        <w:rPr>
          <w:rFonts w:ascii="Bookman Old Style" w:hAnsi="Bookman Old Style" w:cs="Arial"/>
          <w:b/>
          <w:sz w:val="20"/>
        </w:rPr>
        <w:t>Cena za odvádzanie  a čistenie odpadovej vody (stočné)</w:t>
      </w:r>
    </w:p>
    <w:p w:rsidR="00DF2E56" w:rsidRDefault="00DF2E56" w:rsidP="00DF2E56">
      <w:pPr>
        <w:jc w:val="center"/>
        <w:rPr>
          <w:rFonts w:ascii="Bookman Old Style" w:hAnsi="Bookman Old Style" w:cs="Arial"/>
          <w:b/>
          <w:sz w:val="20"/>
        </w:rPr>
      </w:pPr>
    </w:p>
    <w:p w:rsidR="00DF2E56" w:rsidRDefault="00DF2E56" w:rsidP="00DF2E56">
      <w:pPr>
        <w:pStyle w:val="Zkladntext"/>
        <w:ind w:firstLine="708"/>
        <w:rPr>
          <w:rFonts w:ascii="Bookman Old Style" w:hAnsi="Bookman Old Style" w:cs="Arial"/>
        </w:rPr>
      </w:pPr>
      <w:r>
        <w:rPr>
          <w:rFonts w:ascii="Bookman Old Style" w:hAnsi="Bookman Old Style" w:cs="Arial"/>
        </w:rPr>
        <w:t xml:space="preserve">Cena za odvedenie a čistenie odpadovej vody (stočné) je pre každý rok stanovená  rozhodnutím najvyššieho orgánu spoločnosti zmluvného prevádzkovateľa VK, pričom  jej maximálna výška je obmedzená rozhodnutím Úradu pre reguláciu sieťových odvetví ( ďalej len „ÚRSO“ ). Prevádzkovateľ verejnej kanalizácie zverejní platné ceny tovarov a služieb, ktoré podliehajú cenovej regulácii, ako aj podmienky ich dodávky, alebo poskytovania spôsobom a v lehotách ustanovených ÚRSO. Prevádzkovateľ verejnej kanalizácie zverejní aktuálne ceny za odvedenie a čistenie odpadovej vody na úradnej tabuli obce  a na internetovej stránke obce. </w:t>
      </w:r>
    </w:p>
    <w:p w:rsidR="00DF2E56" w:rsidRDefault="00DF2E56" w:rsidP="00DF2E56">
      <w:pPr>
        <w:pStyle w:val="Zkladntext"/>
        <w:jc w:val="left"/>
        <w:rPr>
          <w:rFonts w:ascii="Bookman Old Style" w:hAnsi="Bookman Old Style" w:cs="Arial"/>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II.</w:t>
      </w:r>
    </w:p>
    <w:p w:rsidR="00DF2E56" w:rsidRDefault="00DF2E56" w:rsidP="00DF2E56">
      <w:pPr>
        <w:jc w:val="center"/>
        <w:rPr>
          <w:rFonts w:ascii="Bookman Old Style" w:hAnsi="Bookman Old Style" w:cs="Arial"/>
          <w:b/>
          <w:sz w:val="20"/>
        </w:rPr>
      </w:pPr>
      <w:r>
        <w:rPr>
          <w:rFonts w:ascii="Bookman Old Style" w:hAnsi="Bookman Old Style" w:cs="Arial"/>
          <w:b/>
          <w:sz w:val="20"/>
        </w:rPr>
        <w:t>Fakturácia a spôsob úhrady stočného</w:t>
      </w:r>
    </w:p>
    <w:p w:rsidR="00DF2E56" w:rsidRDefault="00DF2E56" w:rsidP="00DF2E56">
      <w:pPr>
        <w:rPr>
          <w:rFonts w:ascii="Bookman Old Style" w:hAnsi="Bookman Old Style" w:cs="Arial"/>
          <w:b/>
          <w:sz w:val="20"/>
        </w:rPr>
      </w:pPr>
    </w:p>
    <w:p w:rsidR="00DF2E56" w:rsidRDefault="00DF2E56" w:rsidP="00DF2E56">
      <w:pPr>
        <w:pStyle w:val="Zkladntext"/>
        <w:ind w:firstLine="708"/>
        <w:rPr>
          <w:rFonts w:ascii="Bookman Old Style" w:hAnsi="Bookman Old Style" w:cs="Arial"/>
        </w:rPr>
      </w:pPr>
      <w:r>
        <w:rPr>
          <w:rFonts w:ascii="Bookman Old Style" w:hAnsi="Bookman Old Style" w:cs="Arial"/>
          <w:color w:val="000000"/>
        </w:rPr>
        <w:t xml:space="preserve">Odvádzanie </w:t>
      </w:r>
      <w:r>
        <w:rPr>
          <w:rFonts w:ascii="Bookman Old Style" w:hAnsi="Bookman Old Style" w:cs="Arial"/>
        </w:rPr>
        <w:t>odpadových vôd je splnené vtokom odpadových vôd zo</w:t>
      </w:r>
      <w:r>
        <w:rPr>
          <w:rFonts w:ascii="Bookman Old Style" w:hAnsi="Bookman Old Style" w:cs="Arial"/>
          <w:color w:val="000000"/>
        </w:rPr>
        <w:t xml:space="preserve"> </w:t>
      </w:r>
      <w:r>
        <w:rPr>
          <w:rFonts w:ascii="Bookman Old Style" w:hAnsi="Bookman Old Style" w:cs="Arial"/>
        </w:rPr>
        <w:t>zariadenia odberateľa   do verejnej kanalizácie. Spôsob výpočtu stočného a meranie odvedených odpadových vôd verejnou kanalizáciou je upra</w:t>
      </w:r>
      <w:bookmarkStart w:id="0" w:name="_GoBack"/>
      <w:bookmarkEnd w:id="0"/>
      <w:r>
        <w:rPr>
          <w:rFonts w:ascii="Bookman Old Style" w:hAnsi="Bookman Old Style" w:cs="Arial"/>
        </w:rPr>
        <w:t>vené všeobecne záväzným predpisom, a to vyhláškou 397/2003 Z. z. v znení neskorších predpisov, z ktorej vyplýva:</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b/>
        <w:t xml:space="preserve">§ 4 ods. 1) </w:t>
      </w:r>
      <w:r>
        <w:rPr>
          <w:rFonts w:ascii="Bookman Old Style" w:hAnsi="Bookman Old Style"/>
          <w:i/>
          <w:sz w:val="20"/>
          <w:szCs w:val="20"/>
        </w:rPr>
        <w:tab/>
        <w:t>Množstvo odpadových vôd vypúšťaných do verejnej kanalizácie sa zabezpečuje technicky vhodným meradlom, ktorým je</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 xml:space="preserve">a) meradlo pretečeného objemu vody v otvorených </w:t>
      </w:r>
      <w:proofErr w:type="spellStart"/>
      <w:r>
        <w:rPr>
          <w:rFonts w:ascii="Bookman Old Style" w:hAnsi="Bookman Old Style"/>
          <w:i/>
          <w:sz w:val="20"/>
          <w:szCs w:val="20"/>
        </w:rPr>
        <w:t>prizmatických</w:t>
      </w:r>
      <w:proofErr w:type="spellEnd"/>
      <w:r>
        <w:rPr>
          <w:rFonts w:ascii="Bookman Old Style" w:hAnsi="Bookman Old Style"/>
          <w:i/>
          <w:sz w:val="20"/>
          <w:szCs w:val="20"/>
        </w:rPr>
        <w:t xml:space="preserve"> korytách a čiastočne zatopených potrubiach pri zabezpečení prúdenia vody s voľnou hladinou, ktoré spĺňa požiadavky podľa osobitných predpisov, 1)</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 xml:space="preserve">b) bezkontaktné meradlo v úplne zatopených uzavretých profiloch. </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b/>
        <w:t xml:space="preserve">§ 5 ods. 1) </w:t>
      </w:r>
      <w:r>
        <w:rPr>
          <w:rFonts w:ascii="Bookman Old Style" w:hAnsi="Bookman Old Style"/>
          <w:i/>
          <w:sz w:val="20"/>
          <w:szCs w:val="20"/>
        </w:rPr>
        <w:tab/>
        <w:t>Ak sa množstvo odpadových vôd vypúšťaných do verejnej kanalizácie nemeria a tvorí ich len voda odobratá z verejného vodovodu, určí sa množstvo vypúšťaných odpadových vôd podľa § 3 ods.1) Množstvo vody dodanej verejným vodovodom sa určuje a) určeným meradlom podľa osobitného predpisu alebo b) smernými číslami spotreby vody, ak množstvo vody dodávanej verejným vodovodom nie je merané)</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b/>
        <w:t xml:space="preserve">ods. 2) </w:t>
      </w:r>
      <w:r>
        <w:rPr>
          <w:rFonts w:ascii="Bookman Old Style" w:hAnsi="Bookman Old Style"/>
          <w:i/>
          <w:sz w:val="20"/>
          <w:szCs w:val="20"/>
        </w:rPr>
        <w:tab/>
        <w:t>Ak sa množstvo odpadových vôd vypúšťaných do verejnej kanalizácie nemeria a tvorí ich voda odobratá z rôznych zdrojov vody, určí sa množstvo odpadových vôd vypúšťaných do verejnej kanalizácie súčtom</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 množstiev meranej odobratej vody zo všetkých týchto zdrojov vody, ak sa množstvo odobratej vody z týchto zdrojov vody meria,</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b) množstiev meranej odobratej vody a určeného množstva vody podľa odseku 5 alebo podľa § 3 ods. 6 a 9, ak sa množstvo odobratej vody meria len z jedného alebo z viacerých týchto zdrojov vody,</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c) množstiev určeného množstva vody podľa odseku 5 alebo podľa § 3 ods. 6 a 9, ak sa množstvo odobratej vody z týchto zdrojov vody nemeria.</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b/>
        <w:t xml:space="preserve">ods. 5) </w:t>
      </w:r>
      <w:r>
        <w:rPr>
          <w:rFonts w:ascii="Bookman Old Style" w:hAnsi="Bookman Old Style"/>
          <w:i/>
          <w:sz w:val="20"/>
          <w:szCs w:val="20"/>
        </w:rPr>
        <w:tab/>
        <w:t>Ak nemožno určiť množstvo vypúšťaných odpadových vôd do verejnej kanalizácie podľa odsekov 1 až 4 alebo podľa § 4, určí sa ich množstvo na základe</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 údajov z obdobnej činnosti alebo prevádzky alebo</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b) spotreby vody v porovnateľnom období, alebo</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c) krátkodobého merania množstva odpadových vôd, ktoré sa vykonáva v trvaní najmenej jedného týždňa počas bežnej produkcie odpadových vôd na dočasnom meracom profile zriadenom na vhodnom mieste kanalizačnej prípojky alebo diferenčným spôsobom dvomi meracími profilmi zriadenými nad a pod zaústením kanalizačnej prípojky do verejnej kanalizácie.</w:t>
      </w:r>
    </w:p>
    <w:p w:rsidR="00DF2E56" w:rsidRDefault="00DF2E56" w:rsidP="00DF2E56">
      <w:pPr>
        <w:pStyle w:val="Bezriadkovania1"/>
        <w:jc w:val="both"/>
        <w:rPr>
          <w:rFonts w:ascii="Bookman Old Style" w:hAnsi="Bookman Old Style"/>
          <w:i/>
          <w:sz w:val="20"/>
          <w:szCs w:val="20"/>
        </w:rPr>
      </w:pPr>
      <w:r>
        <w:rPr>
          <w:rFonts w:ascii="Bookman Old Style" w:hAnsi="Bookman Old Style"/>
          <w:i/>
          <w:sz w:val="20"/>
          <w:szCs w:val="20"/>
        </w:rPr>
        <w:tab/>
        <w:t xml:space="preserve">ods. 6) </w:t>
      </w:r>
      <w:r>
        <w:rPr>
          <w:rFonts w:ascii="Bookman Old Style" w:hAnsi="Bookman Old Style"/>
          <w:i/>
          <w:sz w:val="20"/>
          <w:szCs w:val="20"/>
        </w:rPr>
        <w:tab/>
        <w:t xml:space="preserve">Spôsoby určenia množstva vypúšťaných odpadových vôd do verejnej kanalizácie od jedného producenta sa môžu kombinovať. Celkové množstvo vypúšťaných </w:t>
      </w:r>
      <w:r>
        <w:rPr>
          <w:rFonts w:ascii="Bookman Old Style" w:hAnsi="Bookman Old Style"/>
          <w:i/>
          <w:sz w:val="20"/>
          <w:szCs w:val="20"/>
        </w:rPr>
        <w:lastRenderedPageBreak/>
        <w:t>odpadových vôd do verejnej kanalizácie sa určí ako súčet jednotlivých určených množstiev vypúšťaných odpadových vôd.“</w:t>
      </w:r>
    </w:p>
    <w:p w:rsidR="00DF2E56" w:rsidRDefault="00DF2E56" w:rsidP="00DF2E56">
      <w:pPr>
        <w:pStyle w:val="Bezriadkovania1"/>
        <w:jc w:val="both"/>
        <w:rPr>
          <w:rFonts w:ascii="Bookman Old Style" w:hAnsi="Bookman Old Style" w:cs="Arial"/>
          <w:color w:val="000000"/>
          <w:sz w:val="20"/>
          <w:szCs w:val="20"/>
        </w:rPr>
      </w:pPr>
      <w:r>
        <w:rPr>
          <w:rFonts w:ascii="Bookman Old Style" w:hAnsi="Bookman Old Style"/>
          <w:i/>
          <w:sz w:val="20"/>
          <w:szCs w:val="20"/>
        </w:rPr>
        <w:tab/>
      </w:r>
      <w:r>
        <w:rPr>
          <w:rFonts w:ascii="Bookman Old Style" w:hAnsi="Bookman Old Style" w:cs="Arial"/>
          <w:sz w:val="20"/>
          <w:szCs w:val="20"/>
        </w:rPr>
        <w:t>Na základe uvedených skutočností sa odberateľ a dodávateľ dohodli na týchto podmienkach určenia množstva odvedenej odpadovej vody verejnou kanalizáciou a následnej fakturácie stočného:</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Stočné je platba za odvádzanie  a čistenie odpadových vôd verejnou kanalizáciou, ktorá je uhrádzaná prevádzkovateľovi verejnej kanalizácie.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Odpočtom je kontrola meracích zariadení uskutočnená na odbernom mieste odberateľa, ktorú vykonáva dodávateľ alebo prevádzkovateľ verejnej kanalizácie a ktorej cieľom je získať údaje o skutočnom množstve dodanej pitnej vody a o skutočnom množstve odvedenej a čistenej odpadovej vody. Údaje získané odpočtom sú podkladom pre fakturáciu stočného.</w:t>
      </w:r>
    </w:p>
    <w:p w:rsidR="00DF2E56" w:rsidRDefault="00DF2E56" w:rsidP="00DF2E56">
      <w:pPr>
        <w:pStyle w:val="Zoznam"/>
        <w:ind w:left="360" w:hanging="360"/>
        <w:jc w:val="both"/>
        <w:rPr>
          <w:rFonts w:ascii="Bookman Old Style" w:hAnsi="Bookman Old Style" w:cs="Arial"/>
          <w:sz w:val="20"/>
          <w:szCs w:val="20"/>
        </w:rPr>
      </w:pPr>
      <w:r>
        <w:rPr>
          <w:rFonts w:ascii="Bookman Old Style" w:hAnsi="Bookman Old Style" w:cs="Arial"/>
          <w:sz w:val="20"/>
          <w:szCs w:val="20"/>
        </w:rPr>
        <w:t xml:space="preserve">3. Odpočty bude vykonávať dodávateľ alebo prevádzkovateľ verejnej kanalizácie najmenej 4-krát ročne, a to vždy bezprostredne po ukončení príslušného štvrťroka, </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pričom odpočty môžu byť vykonané buď osobným odpočtom poverenými osobami dodávateľa alebo prevádzkovateľa verejnej kanalizácie a/alebo formou návratiek, kde požadované údaje vyplní a prevádzkovateľovi odovzdá odberateľ.</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Minimálne raz za kalendárny rok musí byť odpočet vykonaný osobným odpočtom poverenými osobami dodávateľa alebo prevádzkovateľa verejnej kanalizácie.</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Ak nie je množstvo pitnej vody alebo odpadovej vody merané, dodávateľ alebo prevádzkovateľ verejnej kanalizácie v príslušných odpočtových  obdobiach vypočíta jej množstvo na základe smerných čísel spotreby, ktoré sú určené všeobecne záväzným právnym predpisom.</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t>Dodávateľ a odberateľ sa dohodli na nasledovnom platení stočného:</w:t>
      </w:r>
    </w:p>
    <w:p w:rsidR="00DF2E56" w:rsidRDefault="00DF2E56" w:rsidP="00DF2E56">
      <w:pPr>
        <w:pStyle w:val="Seznam2"/>
        <w:ind w:left="703" w:hanging="420"/>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Prevádzkovateľ verejnej kanalizácie vystaví za odpočtové obdobia podľa písm. a) až c) bodu 3 tohto článku odberateľovi za stočné Faktúru za opakované dodanie tovaru a služieb, a to na základe vykonaného odpočtu a/alebo na základe výpočtu podľa smerných čísiel.</w:t>
      </w:r>
    </w:p>
    <w:p w:rsidR="00DF2E56" w:rsidRDefault="00DF2E56" w:rsidP="00DF2E56">
      <w:pPr>
        <w:pStyle w:val="Seznam2"/>
        <w:ind w:left="703" w:firstLine="0"/>
        <w:jc w:val="both"/>
        <w:rPr>
          <w:rFonts w:ascii="Bookman Old Style" w:hAnsi="Bookman Old Style" w:cs="Arial"/>
          <w:sz w:val="20"/>
          <w:szCs w:val="20"/>
        </w:rPr>
      </w:pPr>
      <w:r>
        <w:rPr>
          <w:rFonts w:ascii="Bookman Old Style" w:hAnsi="Bookman Old Style" w:cs="Arial"/>
          <w:sz w:val="20"/>
          <w:szCs w:val="20"/>
        </w:rPr>
        <w:t>Vystavenú faktúru za odpočtové obdobia podľa písm. a) až c) bodu 3 tohto článku je prevádzkovateľ povinný zaslať odberateľovi do 15 dní odo dňa skončenia odpočtového obdobia.</w:t>
      </w:r>
    </w:p>
    <w:p w:rsidR="00DF2E56" w:rsidRDefault="00DF2E56" w:rsidP="00DF2E56">
      <w:pPr>
        <w:pStyle w:val="Seznam2"/>
        <w:ind w:left="703" w:hanging="420"/>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 xml:space="preserve">Prevádzkovateľ verejnej kanalizácie vystaví za odpočtové obdobie podľa písm. d) bodu 3 tohto článku odberateľovi za stočné Faktúru za opakované dodanie tovaru a služieb, a to na základe vykonaného odpočtu a/alebo na základe výpočtu podľa smerných čísiel. </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Ak nie je možné určiť množstvo odpadovej vody vo faktúre za opakované dodanie služieb podľa bodu 4. tohto článku II. VZP, určí prevádzkovateľ verejnej kanalizácie množstvo odpadovej vody podľa predpokladaného množstva odvádzania odpadových vôd vychádzajúc z priemerného množstva odvedenej odpadovej vody za predchádzajúce odpočtové obdobie.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t>Odberateľ sa zaväzuje uhradiť prevádzkovateľovi verejnej kanalizácie faktúru v lehote uvedenej v príslušnej faktúre. Lehotu splatnosti faktúry za opakované dodanie tovaru a služieb a faktúry nemôže prevádzkovateľ verejnej kanalizácie stanoviť v lehote kratšej ako 14 dní od jej vystavenia.</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7.</w:t>
      </w:r>
      <w:r>
        <w:rPr>
          <w:rFonts w:ascii="Bookman Old Style" w:hAnsi="Bookman Old Style" w:cs="Arial"/>
          <w:sz w:val="20"/>
          <w:szCs w:val="20"/>
        </w:rPr>
        <w:tab/>
        <w:t>Prevádzkovateľ verejnej kanalizácie vráti odberateľovi prípadný preplatok, ktorý by mohol vzniknúť z dôvodu nesprávnej fakturácie a následného uznania uplatnenej reklamácie, a to tak, že prípadný preplatok zúčtuje vo faktúre vystavenej za ďalšie odpočtové obdobie.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9.</w:t>
      </w:r>
      <w:r>
        <w:rPr>
          <w:rFonts w:ascii="Bookman Old Style" w:hAnsi="Bookman Old Style" w:cs="Arial"/>
          <w:sz w:val="20"/>
          <w:szCs w:val="20"/>
        </w:rPr>
        <w:tab/>
        <w:t>Odberateľ sa zaväzuje uhrádzať stočné na základe faktúry na prevádzkovateľa verejnej kanalizácie uvedený v príslušnej faktúre, a to príkazom na úhradu, poštovým peňažným poukazom alebo v hotovosti.</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10.Zmluvné strany sa dohodli, že všetky platby podľa Zmluvy a týchto VZP sa považujú za zaplatené pripísaním zodpovedajúcej sumy na účet prevádzkovateľa verejnej kanalizácie.</w:t>
      </w:r>
    </w:p>
    <w:p w:rsidR="00DF2E56" w:rsidRDefault="00DF2E56" w:rsidP="00DF2E56">
      <w:pPr>
        <w:jc w:val="both"/>
        <w:rPr>
          <w:rFonts w:ascii="Bookman Old Style" w:hAnsi="Bookman Old Style" w:cs="Arial"/>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III.</w:t>
      </w:r>
    </w:p>
    <w:p w:rsidR="00DF2E56" w:rsidRDefault="00DF2E56" w:rsidP="00DF2E56">
      <w:pPr>
        <w:jc w:val="center"/>
        <w:rPr>
          <w:rFonts w:ascii="Bookman Old Style" w:hAnsi="Bookman Old Style" w:cs="Arial"/>
          <w:b/>
          <w:sz w:val="20"/>
        </w:rPr>
      </w:pPr>
      <w:r>
        <w:rPr>
          <w:rFonts w:ascii="Bookman Old Style" w:hAnsi="Bookman Old Style" w:cs="Arial"/>
          <w:b/>
          <w:sz w:val="20"/>
        </w:rPr>
        <w:t>Reklamácie a doručovanie písomností</w:t>
      </w:r>
    </w:p>
    <w:p w:rsidR="00DF2E56" w:rsidRDefault="00DF2E56" w:rsidP="00DF2E56">
      <w:pPr>
        <w:jc w:val="center"/>
        <w:rPr>
          <w:rFonts w:ascii="Bookman Old Style" w:hAnsi="Bookman Old Style" w:cs="Arial"/>
          <w:b/>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 xml:space="preserve">Ak vzniknú chyby pri fakturácii z dôvodu nesprávneho odpočtu, nesprávneho použitia smerných čísel spotreby, použitím nesprávnej výšky ceny za odvedenie odpadovej vody, z dôvodu nesprávneho výpočtu stočného, z dôvodu nesprávne určeného množstva </w:t>
      </w:r>
      <w:r>
        <w:rPr>
          <w:rFonts w:ascii="Bookman Old Style" w:hAnsi="Bookman Old Style" w:cs="Arial"/>
          <w:sz w:val="20"/>
          <w:szCs w:val="20"/>
        </w:rPr>
        <w:lastRenderedPageBreak/>
        <w:t>odpadovej vody a pod., má odberateľ právo na vyrovnanie nesprávne fakturovaných čiastok.</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Odberateľ uplatňuje reklamáciu podľa bodu 1. tohto článku III. VZP bezodkladne, najneskôr do 7 dní od doručenia faktúry, a to písomne u prevádzkovateľa verejnej kanalizácie. V reklamácii je odberateľ povinný uviesť dôvody jej uplatnenia. Reklamácia neoprávňuje odberateľa nezaplatiť reklamovanú faktúru, ak sa s prevádzkovateľom verejnej kanalizácie nedohodne inak.</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t>Prevádzkovateľ verejnej kanalizácie každú reklamáciu prešetrí v lehote 30 dní odo dňa doručenia reklamácie a výsledok reklamácie bezodkladne oznámi odberateľovi.</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t>Všetky ostatné náležitosti a postupy pri reklamácii sa riadia platnými právnymi predpismi.</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Písomnosti (napr. faktúry, výzvy, VZP a iné), ktoré dodávateľ alebo prevádzkovateľ verejnej kanalizácie zasiela odberateľovi prostredníctvom pošty ako doporučenú zásielku, alebo zásielku s doručenkou, sa na účely Zmluvy považujú za doručené odberateľovi aj ak:</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ab/>
        <w:t>a)</w:t>
      </w:r>
      <w:r>
        <w:rPr>
          <w:rFonts w:ascii="Bookman Old Style" w:hAnsi="Bookman Old Style" w:cs="Arial"/>
          <w:sz w:val="20"/>
          <w:szCs w:val="20"/>
        </w:rPr>
        <w:tab/>
        <w:t>odberateľ odoprel zásielku prijať,</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ab/>
        <w:t>b)</w:t>
      </w:r>
      <w:r>
        <w:rPr>
          <w:rFonts w:ascii="Bookman Old Style" w:hAnsi="Bookman Old Style" w:cs="Arial"/>
          <w:sz w:val="20"/>
          <w:szCs w:val="20"/>
        </w:rPr>
        <w:tab/>
        <w:t>zásielka nebola vyzdvihnutá v určenej odbernej lehote,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ab/>
        <w:t>c)</w:t>
      </w:r>
      <w:r>
        <w:rPr>
          <w:rFonts w:ascii="Bookman Old Style" w:hAnsi="Bookman Old Style" w:cs="Arial"/>
          <w:sz w:val="20"/>
          <w:szCs w:val="20"/>
        </w:rPr>
        <w:tab/>
        <w:t xml:space="preserve">na adrese uvedenej v Zmluve nebolo možné odberateľa zistiť a doručenie nie je z tohto  </w:t>
      </w:r>
      <w:r>
        <w:rPr>
          <w:rFonts w:ascii="Bookman Old Style" w:hAnsi="Bookman Old Style" w:cs="Arial"/>
          <w:sz w:val="20"/>
          <w:szCs w:val="20"/>
        </w:rPr>
        <w:tab/>
        <w:t>dôvodu možné.</w:t>
      </w:r>
    </w:p>
    <w:p w:rsidR="00DF2E56" w:rsidRDefault="00DF2E56" w:rsidP="00DF2E56">
      <w:pPr>
        <w:pStyle w:val="Zoznam"/>
        <w:rPr>
          <w:rFonts w:ascii="Bookman Old Style" w:hAnsi="Bookman Old Style" w:cs="Arial"/>
          <w:sz w:val="20"/>
          <w:szCs w:val="20"/>
        </w:rPr>
      </w:pPr>
      <w:r>
        <w:rPr>
          <w:rFonts w:ascii="Bookman Old Style" w:hAnsi="Bookman Old Style" w:cs="Arial"/>
          <w:sz w:val="20"/>
          <w:szCs w:val="20"/>
        </w:rPr>
        <w:t xml:space="preserve">    </w:t>
      </w:r>
      <w:r>
        <w:rPr>
          <w:rFonts w:ascii="Bookman Old Style" w:hAnsi="Bookman Old Style" w:cs="Arial"/>
          <w:sz w:val="20"/>
          <w:szCs w:val="20"/>
        </w:rPr>
        <w:tab/>
        <w:t>V týchto prípadoch sa zásielka považuje za doručenú tretí deň od uloženia predmetnej  zásielky na pošte.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t>Písomnosti podľa bodu 5 tohto článku III. možno doručiť odberateľovi i osobne.</w:t>
      </w:r>
    </w:p>
    <w:p w:rsidR="00DF2E56" w:rsidRDefault="00DF2E56" w:rsidP="00DF2E56">
      <w:pPr>
        <w:rPr>
          <w:rFonts w:ascii="Bookman Old Style" w:hAnsi="Bookman Old Style" w:cs="Arial"/>
          <w:b/>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IV.</w:t>
      </w:r>
    </w:p>
    <w:p w:rsidR="00DF2E56" w:rsidRDefault="00DF2E56" w:rsidP="00DF2E56">
      <w:pPr>
        <w:jc w:val="center"/>
        <w:rPr>
          <w:rFonts w:ascii="Bookman Old Style" w:hAnsi="Bookman Old Style" w:cs="Arial"/>
          <w:b/>
          <w:sz w:val="20"/>
        </w:rPr>
      </w:pPr>
      <w:r>
        <w:rPr>
          <w:rFonts w:ascii="Bookman Old Style" w:hAnsi="Bookman Old Style" w:cs="Arial"/>
          <w:b/>
          <w:sz w:val="20"/>
        </w:rPr>
        <w:t>Prerušenie  alebo obmedzenie odvádzania odpadových vôd</w:t>
      </w:r>
    </w:p>
    <w:p w:rsidR="00DF2E56" w:rsidRDefault="00DF2E56" w:rsidP="00DF2E56">
      <w:pPr>
        <w:jc w:val="center"/>
        <w:rPr>
          <w:rFonts w:ascii="Bookman Old Style" w:hAnsi="Bookman Old Style" w:cs="Arial"/>
          <w:b/>
          <w:sz w:val="20"/>
        </w:rPr>
      </w:pPr>
    </w:p>
    <w:p w:rsidR="00DF2E56" w:rsidRDefault="00DF2E56" w:rsidP="00DF2E56">
      <w:pPr>
        <w:pStyle w:val="Zkladntext"/>
        <w:rPr>
          <w:rFonts w:ascii="Bookman Old Style" w:hAnsi="Bookman Old Style" w:cs="Arial"/>
        </w:rPr>
      </w:pPr>
      <w:r>
        <w:rPr>
          <w:rFonts w:ascii="Bookman Old Style" w:hAnsi="Bookman Old Style" w:cs="Arial"/>
        </w:rPr>
        <w:t>Dodávateľ je oprávnený prerušiť alebo obmedziť odvádzanie odpadových vôd do verejnej kanalizácie z nasledovných dôvodov:</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z dôvodov uvedených v zákone č. 442/2002 Z. z. o verejných vodovodoch a verejných kanalizáciách v platnom znení (ďalej len „zákon o vodovodoch a kanalizáciách“) a vo všeobecne záväzných právnych predpisoch,</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ak odberateľ nedovolene manipuluje s vodomerom alebo meradlom odpadových vôd podľa článku VI. bod 3. týchto VZP,</w:t>
      </w:r>
    </w:p>
    <w:p w:rsidR="00DF2E56" w:rsidRDefault="00DF2E56" w:rsidP="00DF2E56">
      <w:pPr>
        <w:pStyle w:val="Zoznam"/>
        <w:rPr>
          <w:rFonts w:ascii="Bookman Old Style" w:hAnsi="Bookman Old Style" w:cs="Arial"/>
          <w:sz w:val="20"/>
          <w:szCs w:val="20"/>
        </w:rPr>
      </w:pPr>
      <w:r>
        <w:rPr>
          <w:rFonts w:ascii="Bookman Old Style" w:hAnsi="Bookman Old Style" w:cs="Arial"/>
          <w:sz w:val="20"/>
          <w:szCs w:val="20"/>
        </w:rPr>
        <w:t>c)</w:t>
      </w:r>
      <w:r>
        <w:rPr>
          <w:rFonts w:ascii="Bookman Old Style" w:hAnsi="Bookman Old Style" w:cs="Arial"/>
          <w:sz w:val="20"/>
          <w:szCs w:val="20"/>
        </w:rPr>
        <w:tab/>
        <w:t>ak odberateľ nezabezpečil dostatočnú ochranu meradla pred poškodením,</w:t>
      </w:r>
    </w:p>
    <w:p w:rsidR="00DF2E56" w:rsidRDefault="00DF2E56" w:rsidP="00DF2E56">
      <w:pPr>
        <w:pStyle w:val="Zoznam"/>
        <w:rPr>
          <w:rFonts w:ascii="Bookman Old Style" w:hAnsi="Bookman Old Style" w:cs="Arial"/>
          <w:sz w:val="20"/>
          <w:szCs w:val="20"/>
        </w:rPr>
      </w:pPr>
      <w:r>
        <w:rPr>
          <w:rFonts w:ascii="Bookman Old Style" w:hAnsi="Bookman Old Style" w:cs="Arial"/>
          <w:sz w:val="20"/>
          <w:szCs w:val="20"/>
        </w:rPr>
        <w:t>d)</w:t>
      </w:r>
      <w:r>
        <w:rPr>
          <w:rFonts w:ascii="Bookman Old Style" w:hAnsi="Bookman Old Style" w:cs="Arial"/>
          <w:sz w:val="20"/>
          <w:szCs w:val="20"/>
        </w:rPr>
        <w:tab/>
        <w:t>ak je tak dohodnuté v Zmluve.</w:t>
      </w:r>
    </w:p>
    <w:p w:rsidR="00DF2E56" w:rsidRDefault="00DF2E56" w:rsidP="00DF2E56">
      <w:pPr>
        <w:pStyle w:val="Zoznam"/>
        <w:rPr>
          <w:rFonts w:ascii="Bookman Old Style" w:hAnsi="Bookman Old Style" w:cs="Arial"/>
          <w:sz w:val="20"/>
          <w:szCs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V.</w:t>
      </w:r>
    </w:p>
    <w:p w:rsidR="00DF2E56" w:rsidRDefault="00DF2E56" w:rsidP="00DF2E56">
      <w:pPr>
        <w:jc w:val="center"/>
        <w:rPr>
          <w:rFonts w:ascii="Bookman Old Style" w:hAnsi="Bookman Old Style" w:cs="Arial"/>
          <w:b/>
          <w:bCs/>
          <w:sz w:val="20"/>
        </w:rPr>
      </w:pPr>
      <w:r>
        <w:rPr>
          <w:rFonts w:ascii="Bookman Old Style" w:hAnsi="Bookman Old Style" w:cs="Arial"/>
          <w:b/>
          <w:bCs/>
          <w:sz w:val="20"/>
        </w:rPr>
        <w:t>Zodpovednosť zmluvných strán</w:t>
      </w:r>
    </w:p>
    <w:p w:rsidR="00DF2E56" w:rsidRDefault="00DF2E56" w:rsidP="00DF2E56">
      <w:pPr>
        <w:jc w:val="center"/>
        <w:rPr>
          <w:rFonts w:ascii="Bookman Old Style" w:hAnsi="Bookman Old Style" w:cs="Arial"/>
          <w:b/>
          <w:bCs/>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Dodávateľ i odberateľ sa zaväzujú venovať zvýšenú pozornosť predchádzaniu škodám a to najmä všeobecnej prevencii vzniku škôd.</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Každá zmluvná strana zodpovedá druhej zmluvnej strane za škody, ktoré jej spôsobila porušením svojich povinností, v rozsahu stanovenom všeobecne záväznými právnymi predpismi, Zmluvou a týmito VZP.</w:t>
      </w:r>
    </w:p>
    <w:p w:rsidR="00DF2E56" w:rsidRDefault="00DF2E56" w:rsidP="00DF2E56">
      <w:pPr>
        <w:rPr>
          <w:rFonts w:ascii="Bookman Old Style" w:hAnsi="Bookman Old Style" w:cs="Arial"/>
          <w:b/>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VI.</w:t>
      </w:r>
    </w:p>
    <w:p w:rsidR="00DF2E56" w:rsidRDefault="00DF2E56" w:rsidP="00DF2E56">
      <w:pPr>
        <w:jc w:val="center"/>
        <w:rPr>
          <w:rFonts w:ascii="Bookman Old Style" w:hAnsi="Bookman Old Style" w:cs="Arial"/>
          <w:b/>
          <w:sz w:val="20"/>
        </w:rPr>
      </w:pPr>
      <w:r>
        <w:rPr>
          <w:rFonts w:ascii="Bookman Old Style" w:hAnsi="Bookman Old Style" w:cs="Arial"/>
          <w:b/>
          <w:sz w:val="20"/>
        </w:rPr>
        <w:t>Osobitné ustanovenia</w:t>
      </w:r>
    </w:p>
    <w:p w:rsidR="00DF2E56" w:rsidRDefault="00DF2E56" w:rsidP="00DF2E56">
      <w:pPr>
        <w:jc w:val="center"/>
        <w:rPr>
          <w:rFonts w:ascii="Bookman Old Style" w:hAnsi="Bookman Old Style" w:cs="Arial"/>
          <w:b/>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ab/>
        <w:t>Odberateľ - fyzická osoba je povinný bezodkladne po zmene svojich osobných údajov a odberateľ – právnická osoba je povinný bezodkladne po zmene svojich identifikačných údajov nahlásiť ich zmenu písomne dodávateľovi alebo prevádzkovateľovi verejnej kanalizácie.</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Odberateľ je povinný umožniť dodávateľovi alebo prevádzkovateľovi verejnej kanalizácie alebo ním poverenej osobe vykonať odpočet na odbernom mieste odberateľa a umožniť dodávateľovi alebo prevádzkovateľovi verejnej kanalizácie vykonať kontrolu kanalizačných zariadení odberateľa a ich napojenie na verejnú kanalizáciu.</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t xml:space="preserve">Nedovoleným manipulovaním s vodomerom alebo meradlom odpadových vôd sa rozumie porušenie plomby na vodomere, alebo meradle odpadových vôd, alebo manipuláciu s plombou, alebo jej viazaním, ktorou dôjde k jej zlomeniu, rozviazaniu, prerušeniu, alebo </w:t>
      </w:r>
      <w:r>
        <w:rPr>
          <w:rFonts w:ascii="Bookman Old Style" w:hAnsi="Bookman Old Style" w:cs="Arial"/>
          <w:sz w:val="20"/>
          <w:szCs w:val="20"/>
        </w:rPr>
        <w:lastRenderedPageBreak/>
        <w:t>inému znehodnoteniu narušujúcemu jej kompaktnosť a celistvosť, alebo iná nepovolená manipulácia s vodomerom alebo meradlom odpadových vôd, s jeho vnútornými zariadeniami a zložením, i s jeho vonkajším obalom, ako i jeho poškodenie, znehodnotenie, zmena parametrov a iné konania, vykonané bez oprávnenia udeleného dodávateľom.</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t xml:space="preserve">Odberateľ je povinný písomne oznámiť dodávateľovi alebo prevádzkovateľovi verejnej kanalizácie zmenu vlastníckeho práva k nehnuteľnosti pripojenej na verejnú kanalizáciu, v ktorej sa nachádza odberné miesto bezodkladne po uvedenej zmene. V prípade ak si odberateľ túto svoju povinnosť nesplní je povinný platiť stočné a plniť všetky ostatné záväzky upravené touto zmluvou, a to až do riadneho oznámenia zmeny vlastníckeho práva k nehnuteľnosti.     </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Odberateľ je povinný písomne oznámiť dodávateľovi alebo prevádzkovateľovi i verejnej kanalizácie výmenu vodomeru, spolu s uvedením stavu vodomeru ku dňu výmeny, a to najneskôr do 5 dní od výmeny vodomeru.</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t>Odberateľ je povinný oznámiť dodávateľovi alebo prevádzkovateľovi verejnej kanalizácie všetky zmeny údajov, ktoré by mohli mať vplyv na výšku stočného, a to buď osobne poverenému pracovníkovi prevádzkovateľovi verejnej kanalizácie pri vykonávaní odpočtu alebo na tlačive, ktoré tvorí prílohu č. 4 zmluvy, pričom za údaje dôležité pre určenie výšky stočného sa považujú údaje uvedené na tlačive tvoriacom prílohu č. 4 zmluvy. Tieto zmeny je povinný nahlásiť vždy ku koncu odpočtového obdobia.</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7.</w:t>
      </w:r>
      <w:r>
        <w:rPr>
          <w:rFonts w:ascii="Bookman Old Style" w:hAnsi="Bookman Old Style" w:cs="Arial"/>
          <w:sz w:val="20"/>
          <w:szCs w:val="20"/>
        </w:rPr>
        <w:tab/>
        <w:t>Odberateľ je povinný udržiavať kanalizačnú prípojku v stave zodpovedajúcom jej riadnemu užívaniu a zabezpečiť opravy a údržby kanalizačnej prípojky, ako aj jej zariadení na vlastné náklady.</w:t>
      </w:r>
    </w:p>
    <w:p w:rsidR="00DF2E56" w:rsidRDefault="00DF2E56" w:rsidP="00DF2E56">
      <w:pPr>
        <w:jc w:val="both"/>
        <w:rPr>
          <w:rFonts w:ascii="Bookman Old Style" w:hAnsi="Bookman Old Style" w:cs="Arial"/>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VII.</w:t>
      </w:r>
    </w:p>
    <w:p w:rsidR="00DF2E56" w:rsidRDefault="00DF2E56" w:rsidP="00DF2E56">
      <w:pPr>
        <w:jc w:val="center"/>
        <w:rPr>
          <w:rFonts w:ascii="Bookman Old Style" w:hAnsi="Bookman Old Style" w:cs="Arial"/>
          <w:b/>
          <w:sz w:val="20"/>
        </w:rPr>
      </w:pPr>
      <w:r>
        <w:rPr>
          <w:rFonts w:ascii="Bookman Old Style" w:hAnsi="Bookman Old Style" w:cs="Arial"/>
          <w:b/>
          <w:sz w:val="20"/>
        </w:rPr>
        <w:t>Zmluvné pokuty</w:t>
      </w:r>
    </w:p>
    <w:p w:rsidR="00DF2E56" w:rsidRDefault="00DF2E56" w:rsidP="00DF2E56">
      <w:pPr>
        <w:jc w:val="center"/>
        <w:rPr>
          <w:rFonts w:ascii="Bookman Old Style" w:hAnsi="Bookman Old Style" w:cs="Arial"/>
          <w:b/>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 Odberateľ je povinný zaplatiť prevádzkovateľovi verejnej kanalizácie nasledovné zmluvné pokuty:</w:t>
      </w:r>
    </w:p>
    <w:p w:rsidR="00DF2E56" w:rsidRDefault="00DF2E56" w:rsidP="00DF2E56">
      <w:pPr>
        <w:pStyle w:val="Zoznam"/>
        <w:ind w:left="708" w:hanging="423"/>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vo výške 5,00 €, ak odberateľ v lehote splatnosti nezaplatí riadne vystavenú splatnú faktúru vystavenú v zmysle Zmluvy alebo týchto VZP, a to za každé jednotlivé porušenie</w:t>
      </w:r>
    </w:p>
    <w:p w:rsidR="00DF2E56" w:rsidRDefault="00DF2E56" w:rsidP="00DF2E56">
      <w:pPr>
        <w:pStyle w:val="Zoznam"/>
        <w:ind w:left="708" w:hanging="423"/>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vo výške 10,00 €, ak odberateľ neumožní vykonať odpočet v zmysle bodu 2. článku VI. týchto VZP a to za každé jednotlivé porušenie</w:t>
      </w:r>
    </w:p>
    <w:p w:rsidR="00DF2E56" w:rsidRDefault="00DF2E56" w:rsidP="00DF2E56">
      <w:pPr>
        <w:pStyle w:val="Zoznam"/>
        <w:ind w:left="708" w:hanging="423"/>
        <w:jc w:val="both"/>
        <w:rPr>
          <w:rFonts w:ascii="Bookman Old Style" w:hAnsi="Bookman Old Style" w:cs="Arial"/>
          <w:sz w:val="20"/>
          <w:szCs w:val="20"/>
        </w:rPr>
      </w:pPr>
      <w:r>
        <w:rPr>
          <w:rFonts w:ascii="Bookman Old Style" w:hAnsi="Bookman Old Style" w:cs="Arial"/>
          <w:sz w:val="20"/>
          <w:szCs w:val="20"/>
        </w:rPr>
        <w:t>c)</w:t>
      </w:r>
      <w:r>
        <w:rPr>
          <w:rFonts w:ascii="Bookman Old Style" w:hAnsi="Bookman Old Style" w:cs="Arial"/>
          <w:sz w:val="20"/>
          <w:szCs w:val="20"/>
        </w:rPr>
        <w:tab/>
        <w:t>vo výške 200,00 €, za nedovolené manipulovanie s vodomerom, alebo meradlom odpadových vôd v zmysle bodu 3. článku VI. týchto VZP a/alebo za porušenie povinnosti v zmysle bodu 5. článku VI. týchto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ab/>
        <w:t>d)</w:t>
      </w:r>
      <w:r>
        <w:rPr>
          <w:rFonts w:ascii="Bookman Old Style" w:hAnsi="Bookman Old Style" w:cs="Arial"/>
          <w:sz w:val="20"/>
          <w:szCs w:val="20"/>
        </w:rPr>
        <w:tab/>
        <w:t>vo výške 100,00 €, za nezabezpečenie vodomeru pred poškodením</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 Zaplatením zmluvnej pokuty podľa bodu 1. tohto článku VII. VZP nie je dotknutý nárok na náhradu škody, prevyšujúcej výšku jednotlivej zmluvnej pokuty.</w:t>
      </w:r>
    </w:p>
    <w:p w:rsidR="00DF2E56" w:rsidRDefault="00DF2E56" w:rsidP="00DF2E56">
      <w:pPr>
        <w:rPr>
          <w:rFonts w:ascii="Bookman Old Style" w:hAnsi="Bookman Old Style" w:cs="Arial"/>
          <w:b/>
          <w:bCs/>
          <w:color w:val="FFFFFF"/>
          <w:sz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VIII.</w:t>
      </w:r>
    </w:p>
    <w:p w:rsidR="00DF2E56" w:rsidRDefault="00DF2E56" w:rsidP="00DF2E56">
      <w:pPr>
        <w:jc w:val="center"/>
        <w:rPr>
          <w:rFonts w:ascii="Bookman Old Style" w:hAnsi="Bookman Old Style" w:cs="Arial"/>
          <w:b/>
          <w:bCs/>
          <w:sz w:val="20"/>
        </w:rPr>
      </w:pPr>
      <w:r>
        <w:rPr>
          <w:rFonts w:ascii="Bookman Old Style" w:hAnsi="Bookman Old Style" w:cs="Arial"/>
          <w:b/>
          <w:bCs/>
          <w:sz w:val="20"/>
        </w:rPr>
        <w:t>Ukončenie Zmluvy</w:t>
      </w:r>
    </w:p>
    <w:p w:rsidR="00DF2E56" w:rsidRDefault="00DF2E56" w:rsidP="00DF2E56">
      <w:pPr>
        <w:jc w:val="center"/>
        <w:rPr>
          <w:rFonts w:ascii="Bookman Old Style" w:hAnsi="Bookman Old Style" w:cs="Arial"/>
          <w:b/>
          <w:bCs/>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 Zmluva zaniká:</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uplynutím času, na ktorý bola uzavretá,</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dohodou zmluvných strán,</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c)</w:t>
      </w:r>
      <w:r>
        <w:rPr>
          <w:rFonts w:ascii="Bookman Old Style" w:hAnsi="Bookman Old Style" w:cs="Arial"/>
          <w:sz w:val="20"/>
          <w:szCs w:val="20"/>
        </w:rPr>
        <w:tab/>
        <w:t>odstúpením od Zmluvy dodávateľom,</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d)</w:t>
      </w:r>
      <w:r>
        <w:rPr>
          <w:rFonts w:ascii="Bookman Old Style" w:hAnsi="Bookman Old Style" w:cs="Arial"/>
          <w:sz w:val="20"/>
          <w:szCs w:val="20"/>
        </w:rPr>
        <w:tab/>
        <w:t>výpoveďou Zmluvy danou odberateľom,</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e)</w:t>
      </w:r>
      <w:r>
        <w:rPr>
          <w:rFonts w:ascii="Bookman Old Style" w:hAnsi="Bookman Old Style" w:cs="Arial"/>
          <w:sz w:val="20"/>
          <w:szCs w:val="20"/>
        </w:rPr>
        <w:tab/>
        <w:t>ak tak ustanovuje osobitný právny predpis.</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 Dodávateľ je oprávnený odstúpiť od Zmluvy, z nasledovných dôvodov:</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ak napriek výzve dodávateľa na nápravu zariadenia odberateľa, alebo nápravu spôsobu odvádzania odpadových vôd je zariadenie odberateľa odvádzania odpadových vôd v rozpore s technickými podmienkami tak, že môže ohroziť zdravie, bezpečnosť osôb alebo majetok, prípadne spôsobiť neprípustné technické alebo technologické zmeny v odvádzaní odpadových vôd alebo čistení odpadových vôd,</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ak dodávateľ zistí, že odberateľ sa dopustil neoprávneného pripojenia kanalizačnej prípojky,</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c)</w:t>
      </w:r>
      <w:r>
        <w:rPr>
          <w:rFonts w:ascii="Bookman Old Style" w:hAnsi="Bookman Old Style" w:cs="Arial"/>
          <w:sz w:val="20"/>
          <w:szCs w:val="20"/>
        </w:rPr>
        <w:tab/>
        <w:t xml:space="preserve">ak odberateľ napriek výzve dodávateľa nezabezpečí odstránenie zistenej poruchy  </w:t>
      </w:r>
    </w:p>
    <w:p w:rsidR="00DF2E56" w:rsidRDefault="00DF2E56" w:rsidP="00DF2E56">
      <w:pPr>
        <w:pStyle w:val="Zoznam"/>
        <w:ind w:left="708" w:firstLine="0"/>
        <w:jc w:val="both"/>
        <w:rPr>
          <w:rFonts w:ascii="Bookman Old Style" w:hAnsi="Bookman Old Style" w:cs="Arial"/>
          <w:sz w:val="20"/>
          <w:szCs w:val="20"/>
        </w:rPr>
      </w:pPr>
      <w:r>
        <w:rPr>
          <w:rFonts w:ascii="Bookman Old Style" w:hAnsi="Bookman Old Style" w:cs="Arial"/>
          <w:sz w:val="20"/>
          <w:szCs w:val="20"/>
        </w:rPr>
        <w:lastRenderedPageBreak/>
        <w:t>na svojej kanalizačnej prípojke v lehote stanovenej dodávateľom, ktorá nesmie byť kratšia ako tri dni,</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d)</w:t>
      </w:r>
      <w:r>
        <w:rPr>
          <w:rFonts w:ascii="Bookman Old Style" w:hAnsi="Bookman Old Style" w:cs="Arial"/>
          <w:sz w:val="20"/>
          <w:szCs w:val="20"/>
        </w:rPr>
        <w:tab/>
        <w:t>ak sa odberateľ dopustí neoprávneného vypúšťania odpadových vôd,</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e)</w:t>
      </w:r>
      <w:r>
        <w:rPr>
          <w:rFonts w:ascii="Bookman Old Style" w:hAnsi="Bookman Old Style" w:cs="Arial"/>
          <w:sz w:val="20"/>
          <w:szCs w:val="20"/>
        </w:rPr>
        <w:tab/>
        <w:t>ak odberateľ nezaplatí riadne a včas peňažné záväzky vyplývajúce zo stočného po dobu dlhšiu ako 30 dní po dobe splatnosti týchto peňažných záväzkov,</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f)</w:t>
      </w:r>
      <w:r>
        <w:rPr>
          <w:rFonts w:ascii="Bookman Old Style" w:hAnsi="Bookman Old Style" w:cs="Arial"/>
          <w:sz w:val="20"/>
          <w:szCs w:val="20"/>
        </w:rPr>
        <w:tab/>
        <w:t>ak napriek výzve dodávateľa odberateľ nezabezpečí prispôsobenie technických zariadení tak, aby bolo možné merať množstvo dodanej pitnej vody,</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g)</w:t>
      </w:r>
      <w:r>
        <w:rPr>
          <w:rFonts w:ascii="Bookman Old Style" w:hAnsi="Bookman Old Style" w:cs="Arial"/>
          <w:sz w:val="20"/>
          <w:szCs w:val="20"/>
        </w:rPr>
        <w:tab/>
        <w:t>ak odberateľ napriek výzve dodávateľa alebo prevádzkovateľa verejnej kanalizácie, ktorý sa rozhodne osadiť meradlo na vodovodnú prípojku, z ktorej sa doteraz odber pitnej vody nemeral, nevykoná podľa pokynov dodávateľa potrebné úpravy na vodovodnej prípojke,</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h)</w:t>
      </w:r>
      <w:r>
        <w:rPr>
          <w:rFonts w:ascii="Bookman Old Style" w:hAnsi="Bookman Old Style" w:cs="Arial"/>
          <w:sz w:val="20"/>
          <w:szCs w:val="20"/>
        </w:rPr>
        <w:tab/>
        <w:t>ak odberateľ nedovolene manipuluje s vodomerom, alebo meradlom odpadových vôd podľa článku VI. bod 3. týchto VZP,</w:t>
      </w:r>
    </w:p>
    <w:p w:rsidR="00DF2E56" w:rsidRDefault="00DF2E56" w:rsidP="00DF2E56">
      <w:pPr>
        <w:pStyle w:val="Zoznam"/>
        <w:ind w:firstLine="0"/>
        <w:jc w:val="both"/>
        <w:rPr>
          <w:rFonts w:ascii="Bookman Old Style" w:hAnsi="Bookman Old Style" w:cs="Arial"/>
          <w:sz w:val="20"/>
          <w:szCs w:val="20"/>
        </w:rPr>
      </w:pPr>
      <w:r>
        <w:rPr>
          <w:rFonts w:ascii="Bookman Old Style" w:hAnsi="Bookman Old Style" w:cs="Arial"/>
          <w:sz w:val="20"/>
          <w:szCs w:val="20"/>
        </w:rPr>
        <w:t>ch)  ak odberateľ nesplní povinnosť podľa článku VI. bod 4. týchto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3. Odberateľ môže ukončiť Zmluvu výpoveďou:</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bez uvedenia dôvodu, pričom Zmluva zaniká uplynutím trojmesačnej výpovednej lehoty, ktorá začína plynúť od prvého dňa kalendárneho mesiaca nasledujúceho o doručení výpovede dodávateľovi alebo,</w:t>
      </w:r>
    </w:p>
    <w:p w:rsidR="00DF2E56" w:rsidRDefault="00DF2E56" w:rsidP="00DF2E56">
      <w:pPr>
        <w:pStyle w:val="Zoznam"/>
        <w:ind w:left="709" w:hanging="425"/>
        <w:jc w:val="both"/>
        <w:rPr>
          <w:rFonts w:ascii="Bookman Old Style" w:hAnsi="Bookman Old Style" w:cs="Arial"/>
          <w:sz w:val="20"/>
          <w:szCs w:val="20"/>
        </w:rPr>
      </w:pPr>
      <w:r>
        <w:rPr>
          <w:rFonts w:ascii="Bookman Old Style" w:hAnsi="Bookman Old Style" w:cs="Arial"/>
          <w:sz w:val="20"/>
          <w:szCs w:val="20"/>
        </w:rPr>
        <w:t>b)    z dôvodu zmeny ceny za odvedenie odpadovej vody (článok I. VZP) alebo z dôvodu zmeny týchto VZP ( bod 2. článok IX. týchto VZP ), pričom Zmluva zaniká uplynutím 30 dní od doručenia výpovede dodávateľovi.</w:t>
      </w:r>
    </w:p>
    <w:p w:rsidR="00DF2E56" w:rsidRDefault="00DF2E56" w:rsidP="00DF2E56">
      <w:pPr>
        <w:pStyle w:val="Zoznam"/>
        <w:rPr>
          <w:rFonts w:ascii="Bookman Old Style" w:hAnsi="Bookman Old Style" w:cs="Arial"/>
          <w:sz w:val="20"/>
          <w:szCs w:val="20"/>
        </w:rPr>
      </w:pPr>
    </w:p>
    <w:p w:rsidR="00DF2E56" w:rsidRDefault="00DF2E56" w:rsidP="00DF2E56">
      <w:pPr>
        <w:jc w:val="center"/>
        <w:rPr>
          <w:rFonts w:ascii="Bookman Old Style" w:hAnsi="Bookman Old Style" w:cs="Arial"/>
          <w:b/>
          <w:sz w:val="20"/>
        </w:rPr>
      </w:pPr>
      <w:r>
        <w:rPr>
          <w:rFonts w:ascii="Bookman Old Style" w:hAnsi="Bookman Old Style" w:cs="Arial"/>
          <w:b/>
          <w:sz w:val="20"/>
        </w:rPr>
        <w:t>Čl. IX.</w:t>
      </w:r>
    </w:p>
    <w:p w:rsidR="00DF2E56" w:rsidRDefault="00DF2E56" w:rsidP="00DF2E56">
      <w:pPr>
        <w:jc w:val="center"/>
        <w:rPr>
          <w:rFonts w:ascii="Bookman Old Style" w:hAnsi="Bookman Old Style" w:cs="Arial"/>
          <w:b/>
          <w:sz w:val="20"/>
        </w:rPr>
      </w:pPr>
      <w:r>
        <w:rPr>
          <w:rFonts w:ascii="Bookman Old Style" w:hAnsi="Bookman Old Style" w:cs="Arial"/>
          <w:b/>
          <w:sz w:val="20"/>
        </w:rPr>
        <w:t>Záverečné ustanovenia</w:t>
      </w:r>
    </w:p>
    <w:p w:rsidR="00DF2E56" w:rsidRDefault="00DF2E56" w:rsidP="00DF2E56">
      <w:pPr>
        <w:jc w:val="center"/>
        <w:rPr>
          <w:rFonts w:ascii="Bookman Old Style" w:hAnsi="Bookman Old Style" w:cs="Arial"/>
          <w:b/>
          <w:sz w:val="20"/>
        </w:rPr>
      </w:pP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 xml:space="preserve">1. </w:t>
      </w:r>
      <w:r>
        <w:rPr>
          <w:rFonts w:ascii="Bookman Old Style" w:hAnsi="Bookman Old Style" w:cs="Arial"/>
          <w:sz w:val="20"/>
          <w:szCs w:val="20"/>
        </w:rPr>
        <w:tab/>
        <w:t xml:space="preserve">Dodávateľ a odberateľ sa v zmysle </w:t>
      </w:r>
      <w:proofErr w:type="spellStart"/>
      <w:r>
        <w:rPr>
          <w:rFonts w:ascii="Bookman Old Style" w:hAnsi="Bookman Old Style" w:cs="Arial"/>
          <w:sz w:val="20"/>
          <w:szCs w:val="20"/>
        </w:rPr>
        <w:t>ust</w:t>
      </w:r>
      <w:proofErr w:type="spellEnd"/>
      <w:r>
        <w:rPr>
          <w:rFonts w:ascii="Bookman Old Style" w:hAnsi="Bookman Old Style" w:cs="Arial"/>
          <w:sz w:val="20"/>
          <w:szCs w:val="20"/>
        </w:rPr>
        <w:t>. § 262 Obchodného zákonníka v platnom znení dohodli, že ich zmluvný vzťah sa riadi ustanoveniami zákona o vodovodoch a kanalizáciách, ustanoveniami Obchodného zákonníka, ustanoveniami Občianskeho zákonníka, ako aj platnými zákonmi a všeobecne záväznými právnymi predpismi, s výnimkou zmluvného vzťahu uzatvoreného s odberateľom – fyzickou osobou - nepodnikateľom, ktorý sa riadi ustanoveniami Zákona o verejných vodovodoch a kanalizáciách, ustanoveniami Občianskeho zákonníka, ako aj platnými zákonmi a všeobecne záväznými právnymi predpismi.</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2.</w:t>
      </w:r>
      <w:r>
        <w:rPr>
          <w:rFonts w:ascii="Bookman Old Style" w:hAnsi="Bookman Old Style" w:cs="Arial"/>
          <w:sz w:val="20"/>
          <w:szCs w:val="20"/>
        </w:rPr>
        <w:tab/>
        <w:t xml:space="preserve">Dodávateľ a odberateľ sa dohodli, že dodávateľ je oprávnený meniť tieto VZP z dôvodov zmeny okolností, ktoré platili v čase ich vzniku. Dodávateľ je povinný zmenené VZP zverejniť najneskôr 30 dní pred dňom nadobudnutia ich účinnosti na vývesnej tabuli príslušného obecného úradu. </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3.</w:t>
      </w:r>
      <w:r>
        <w:rPr>
          <w:rFonts w:ascii="Bookman Old Style" w:hAnsi="Bookman Old Style" w:cs="Arial"/>
          <w:sz w:val="20"/>
          <w:szCs w:val="20"/>
        </w:rPr>
        <w:tab/>
        <w:t>Dodávateľ a odberateľ sa dohodli, že ustanovenia Zmluvy a týchto VZP, týkajúce sa nárokov na zaplatenie zmluvných pokút zostávajú v platnosti aj v prípade ukončenia Zmluvy podľa článku VIII. týchto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4.</w:t>
      </w:r>
      <w:r>
        <w:rPr>
          <w:rFonts w:ascii="Bookman Old Style" w:hAnsi="Bookman Old Style" w:cs="Arial"/>
          <w:sz w:val="20"/>
          <w:szCs w:val="20"/>
        </w:rPr>
        <w:tab/>
        <w:t>V zmysle zákona o ochrane osobných údajov dal odberateľ – fyzická osoba dodávateľovi svojím podpisom na Zmluve súhlas:</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a)</w:t>
      </w:r>
      <w:r>
        <w:rPr>
          <w:rFonts w:ascii="Bookman Old Style" w:hAnsi="Bookman Old Style" w:cs="Arial"/>
          <w:sz w:val="20"/>
          <w:szCs w:val="20"/>
        </w:rPr>
        <w:tab/>
        <w:t>so spracúvaním svojich osobných údajov uvedených v Zmluve (ďalej len „osobné údaje“) nevyhnutných na jeho riadnu identifikáciu na účely uzatvorenia Zmluvy,  na účely plnenia práv a povinností vyplývajúcich zo Zmluvy ako aj na všetky vzťahy so Zmluvou súvisiace, pričom za údaje na riadnu identifikáciu sa považujú: meno a priezvisko, presná adresa bydliska a dátum narodenia,</w:t>
      </w:r>
    </w:p>
    <w:p w:rsidR="00DF2E56" w:rsidRDefault="00DF2E56" w:rsidP="00DF2E56">
      <w:pPr>
        <w:pStyle w:val="Zoznam"/>
        <w:ind w:left="703" w:hanging="420"/>
        <w:jc w:val="both"/>
        <w:rPr>
          <w:rFonts w:ascii="Bookman Old Style" w:hAnsi="Bookman Old Style" w:cs="Arial"/>
          <w:sz w:val="20"/>
          <w:szCs w:val="20"/>
        </w:rPr>
      </w:pPr>
      <w:r>
        <w:rPr>
          <w:rFonts w:ascii="Bookman Old Style" w:hAnsi="Bookman Old Style" w:cs="Arial"/>
          <w:sz w:val="20"/>
          <w:szCs w:val="20"/>
        </w:rPr>
        <w:t>b)</w:t>
      </w:r>
      <w:r>
        <w:rPr>
          <w:rFonts w:ascii="Bookman Old Style" w:hAnsi="Bookman Old Style" w:cs="Arial"/>
          <w:sz w:val="20"/>
          <w:szCs w:val="20"/>
        </w:rPr>
        <w:tab/>
        <w:t xml:space="preserve">so spracúvaním osobných údajov uvedených v písm. a) tohto bodu počas trvania platnosti Zmluvy, najneskôr do lehoty </w:t>
      </w:r>
      <w:proofErr w:type="spellStart"/>
      <w:r>
        <w:rPr>
          <w:rFonts w:ascii="Bookman Old Style" w:hAnsi="Bookman Old Style" w:cs="Arial"/>
          <w:sz w:val="20"/>
          <w:szCs w:val="20"/>
        </w:rPr>
        <w:t>vysporiadania</w:t>
      </w:r>
      <w:proofErr w:type="spellEnd"/>
      <w:r>
        <w:rPr>
          <w:rFonts w:ascii="Bookman Old Style" w:hAnsi="Bookman Old Style" w:cs="Arial"/>
          <w:sz w:val="20"/>
          <w:szCs w:val="20"/>
        </w:rPr>
        <w:t xml:space="preserve"> všetkých nárokov, vzniknutých na základe Zmluvy.</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5.</w:t>
      </w:r>
      <w:r>
        <w:rPr>
          <w:rFonts w:ascii="Bookman Old Style" w:hAnsi="Bookman Old Style" w:cs="Arial"/>
          <w:sz w:val="20"/>
          <w:szCs w:val="20"/>
        </w:rPr>
        <w:tab/>
        <w:t>Odberateľ - fyzická osoba je oprávnený odvolať súhlas udelený podľa bodu 4. tohto článku IX. VZP za podmienky, že bude preukázané, že dodávateľ spracúval jeho osobné údaje v rozpore so zákonom o ochrane osobných údajov.</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6.</w:t>
      </w:r>
      <w:r>
        <w:rPr>
          <w:rFonts w:ascii="Bookman Old Style" w:hAnsi="Bookman Old Style" w:cs="Arial"/>
          <w:sz w:val="20"/>
          <w:szCs w:val="20"/>
        </w:rPr>
        <w:tab/>
        <w:t>Odberateľ nie je oprávnený jednostranne postúpiť akékoľvek práva, povinnosti, pohľadávky, vyplývajúce zo Zmluvy a týchto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7.</w:t>
      </w:r>
      <w:r>
        <w:rPr>
          <w:rFonts w:ascii="Bookman Old Style" w:hAnsi="Bookman Old Style" w:cs="Arial"/>
          <w:sz w:val="20"/>
          <w:szCs w:val="20"/>
        </w:rPr>
        <w:tab/>
        <w:t>Ak je odberateľ v omeškaní s plnením peňažného záväzku, alebo časti peňažného záväzku vyplývajúceho zo Zmluvy alebo týchto VZP má prevádzkovateľ verejnej kanalizácie právo na úroky z omeškania vo výške 0,05% z dlžnej peňažnej sumy za každý deň omeškania.</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lastRenderedPageBreak/>
        <w:t>8.</w:t>
      </w:r>
      <w:r>
        <w:rPr>
          <w:rFonts w:ascii="Bookman Old Style" w:hAnsi="Bookman Old Style" w:cs="Arial"/>
          <w:sz w:val="20"/>
          <w:szCs w:val="20"/>
        </w:rPr>
        <w:tab/>
        <w:t>Všetky údaje a informácie obchodného charakteru a ktoré vyplynú zo zmluvného vzťahu, alebo z činností zabezpečujúcich plnenie Zmluvy, považujú zmluvné strany za dôverné. Odberateľ i dodávateľ sa zaväzujú, že tieto dôverné informácie budú chrániť a utajovať pred tretími osobami.</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9.</w:t>
      </w:r>
      <w:r>
        <w:rPr>
          <w:rFonts w:ascii="Bookman Old Style" w:hAnsi="Bookman Old Style" w:cs="Arial"/>
          <w:sz w:val="20"/>
          <w:szCs w:val="20"/>
        </w:rPr>
        <w:tab/>
        <w:t>Platnosť týchto VZP zaniká účinnosťou nových VZP, vydaných podľa bodu 2. tohto článku IX.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10.Dodávateľ i odberateľ sa dohodli, že všetky práva a povinnosti, vyplývajúce zo Zmluvy a týchto VZP, prechádzajú na právnych nástupcov zmluvných strán.</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11.Ak niektoré ustanovenia Zmluvy alebo týchto VZP nie sú celkom alebo sčasti účinné, alebo sa stanú sčasti alebo celkom neplatnými, nemá táto skutočnosť vplyv na platnosť a účinnosť ostatných ustanovení Zmluvy a týchto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13. V prípade, ak k Zmluve boli priložené Všeobecné podmienky o odvádzaní odpadových vôd, nahradzujú sa tieto podmienky týmito VZP.</w:t>
      </w:r>
    </w:p>
    <w:p w:rsidR="00DF2E56" w:rsidRDefault="00DF2E56" w:rsidP="00DF2E56">
      <w:pPr>
        <w:pStyle w:val="Zoznam"/>
        <w:jc w:val="both"/>
        <w:rPr>
          <w:rFonts w:ascii="Bookman Old Style" w:hAnsi="Bookman Old Style" w:cs="Arial"/>
          <w:sz w:val="20"/>
          <w:szCs w:val="20"/>
        </w:rPr>
      </w:pPr>
      <w:r>
        <w:rPr>
          <w:rFonts w:ascii="Bookman Old Style" w:hAnsi="Bookman Old Style" w:cs="Arial"/>
          <w:sz w:val="20"/>
          <w:szCs w:val="20"/>
        </w:rPr>
        <w:t>14. Odberateľ si VZP dôkladne prečítal, ich obsahu porozumel, a pristupuje k nim nie v tiesni a nie za nápadne nevýhodných podmienok.</w:t>
      </w:r>
    </w:p>
    <w:p w:rsidR="00DF2E56" w:rsidRDefault="00DF2E56" w:rsidP="00DF2E56">
      <w:pPr>
        <w:pStyle w:val="Zoznam"/>
        <w:rPr>
          <w:rFonts w:ascii="Bookman Old Style" w:hAnsi="Bookman Old Style" w:cs="Arial"/>
          <w:sz w:val="20"/>
          <w:szCs w:val="20"/>
        </w:rPr>
      </w:pPr>
    </w:p>
    <w:p w:rsidR="00DF2E56" w:rsidRDefault="00DF2E56" w:rsidP="00DF2E56">
      <w:pPr>
        <w:pStyle w:val="Zoznam"/>
        <w:rPr>
          <w:rFonts w:ascii="Bookman Old Style" w:hAnsi="Bookman Old Style" w:cs="Arial"/>
          <w:sz w:val="20"/>
          <w:szCs w:val="20"/>
        </w:rPr>
      </w:pPr>
    </w:p>
    <w:p w:rsidR="00140E6A" w:rsidRDefault="00140E6A"/>
    <w:sectPr w:rsidR="00140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56"/>
    <w:rsid w:val="00140E6A"/>
    <w:rsid w:val="00DF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2E56"/>
    <w:rPr>
      <w:rFonts w:eastAsia="Times New Roman" w:cs="Times New Roman"/>
      <w:szCs w:val="24"/>
      <w:lang w:eastAsia="sk-SK"/>
    </w:rPr>
  </w:style>
  <w:style w:type="paragraph" w:styleId="Nadpis1">
    <w:name w:val="heading 1"/>
    <w:basedOn w:val="Normlny"/>
    <w:next w:val="Normlny"/>
    <w:link w:val="Nadpis1Char"/>
    <w:qFormat/>
    <w:rsid w:val="00DF2E56"/>
    <w:pPr>
      <w:keepNext/>
      <w:numPr>
        <w:numId w:val="1"/>
      </w:numPr>
      <w:suppressAutoHyphens/>
      <w:overflowPunct w:val="0"/>
      <w:autoSpaceDE w:val="0"/>
      <w:jc w:val="center"/>
      <w:outlineLvl w:val="0"/>
    </w:pPr>
    <w:rPr>
      <w:rFonts w:eastAsia="Calibri"/>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2E56"/>
    <w:rPr>
      <w:rFonts w:eastAsia="Calibri" w:cs="Times New Roman"/>
      <w:b/>
      <w:szCs w:val="20"/>
      <w:lang w:eastAsia="ar-SA"/>
    </w:rPr>
  </w:style>
  <w:style w:type="paragraph" w:styleId="Zkladntext">
    <w:name w:val="Body Text"/>
    <w:basedOn w:val="Normlny"/>
    <w:link w:val="ZkladntextChar"/>
    <w:semiHidden/>
    <w:rsid w:val="00DF2E56"/>
    <w:pPr>
      <w:suppressAutoHyphens/>
      <w:overflowPunct w:val="0"/>
      <w:autoSpaceDE w:val="0"/>
      <w:jc w:val="both"/>
    </w:pPr>
    <w:rPr>
      <w:sz w:val="20"/>
      <w:szCs w:val="20"/>
      <w:lang w:eastAsia="ar-SA"/>
    </w:rPr>
  </w:style>
  <w:style w:type="character" w:customStyle="1" w:styleId="ZkladntextChar">
    <w:name w:val="Základný text Char"/>
    <w:basedOn w:val="Predvolenpsmoodseku"/>
    <w:link w:val="Zkladntext"/>
    <w:semiHidden/>
    <w:rsid w:val="00DF2E56"/>
    <w:rPr>
      <w:rFonts w:eastAsia="Times New Roman" w:cs="Times New Roman"/>
      <w:sz w:val="20"/>
      <w:szCs w:val="20"/>
      <w:lang w:eastAsia="ar-SA"/>
    </w:rPr>
  </w:style>
  <w:style w:type="paragraph" w:styleId="Zoznam">
    <w:name w:val="List"/>
    <w:basedOn w:val="Normlny"/>
    <w:semiHidden/>
    <w:rsid w:val="00DF2E56"/>
    <w:pPr>
      <w:suppressAutoHyphens/>
      <w:ind w:left="283" w:hanging="283"/>
    </w:pPr>
    <w:rPr>
      <w:lang w:eastAsia="ar-SA"/>
    </w:rPr>
  </w:style>
  <w:style w:type="paragraph" w:customStyle="1" w:styleId="Bezriadkovania1">
    <w:name w:val="Bez riadkovania1"/>
    <w:rsid w:val="00DF2E56"/>
    <w:pPr>
      <w:suppressAutoHyphens/>
    </w:pPr>
    <w:rPr>
      <w:rFonts w:ascii="Calibri" w:eastAsia="Times New Roman" w:hAnsi="Calibri" w:cs="Times New Roman"/>
      <w:sz w:val="22"/>
      <w:lang w:eastAsia="ar-SA"/>
    </w:rPr>
  </w:style>
  <w:style w:type="paragraph" w:customStyle="1" w:styleId="Seznam2">
    <w:name w:val="Seznam 2"/>
    <w:basedOn w:val="Normlny"/>
    <w:rsid w:val="00DF2E56"/>
    <w:pPr>
      <w:suppressAutoHyphens/>
      <w:ind w:left="566" w:hanging="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2E56"/>
    <w:rPr>
      <w:rFonts w:eastAsia="Times New Roman" w:cs="Times New Roman"/>
      <w:szCs w:val="24"/>
      <w:lang w:eastAsia="sk-SK"/>
    </w:rPr>
  </w:style>
  <w:style w:type="paragraph" w:styleId="Nadpis1">
    <w:name w:val="heading 1"/>
    <w:basedOn w:val="Normlny"/>
    <w:next w:val="Normlny"/>
    <w:link w:val="Nadpis1Char"/>
    <w:qFormat/>
    <w:rsid w:val="00DF2E56"/>
    <w:pPr>
      <w:keepNext/>
      <w:numPr>
        <w:numId w:val="1"/>
      </w:numPr>
      <w:suppressAutoHyphens/>
      <w:overflowPunct w:val="0"/>
      <w:autoSpaceDE w:val="0"/>
      <w:jc w:val="center"/>
      <w:outlineLvl w:val="0"/>
    </w:pPr>
    <w:rPr>
      <w:rFonts w:eastAsia="Calibri"/>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2E56"/>
    <w:rPr>
      <w:rFonts w:eastAsia="Calibri" w:cs="Times New Roman"/>
      <w:b/>
      <w:szCs w:val="20"/>
      <w:lang w:eastAsia="ar-SA"/>
    </w:rPr>
  </w:style>
  <w:style w:type="paragraph" w:styleId="Zkladntext">
    <w:name w:val="Body Text"/>
    <w:basedOn w:val="Normlny"/>
    <w:link w:val="ZkladntextChar"/>
    <w:semiHidden/>
    <w:rsid w:val="00DF2E56"/>
    <w:pPr>
      <w:suppressAutoHyphens/>
      <w:overflowPunct w:val="0"/>
      <w:autoSpaceDE w:val="0"/>
      <w:jc w:val="both"/>
    </w:pPr>
    <w:rPr>
      <w:sz w:val="20"/>
      <w:szCs w:val="20"/>
      <w:lang w:eastAsia="ar-SA"/>
    </w:rPr>
  </w:style>
  <w:style w:type="character" w:customStyle="1" w:styleId="ZkladntextChar">
    <w:name w:val="Základný text Char"/>
    <w:basedOn w:val="Predvolenpsmoodseku"/>
    <w:link w:val="Zkladntext"/>
    <w:semiHidden/>
    <w:rsid w:val="00DF2E56"/>
    <w:rPr>
      <w:rFonts w:eastAsia="Times New Roman" w:cs="Times New Roman"/>
      <w:sz w:val="20"/>
      <w:szCs w:val="20"/>
      <w:lang w:eastAsia="ar-SA"/>
    </w:rPr>
  </w:style>
  <w:style w:type="paragraph" w:styleId="Zoznam">
    <w:name w:val="List"/>
    <w:basedOn w:val="Normlny"/>
    <w:semiHidden/>
    <w:rsid w:val="00DF2E56"/>
    <w:pPr>
      <w:suppressAutoHyphens/>
      <w:ind w:left="283" w:hanging="283"/>
    </w:pPr>
    <w:rPr>
      <w:lang w:eastAsia="ar-SA"/>
    </w:rPr>
  </w:style>
  <w:style w:type="paragraph" w:customStyle="1" w:styleId="Bezriadkovania1">
    <w:name w:val="Bez riadkovania1"/>
    <w:rsid w:val="00DF2E56"/>
    <w:pPr>
      <w:suppressAutoHyphens/>
    </w:pPr>
    <w:rPr>
      <w:rFonts w:ascii="Calibri" w:eastAsia="Times New Roman" w:hAnsi="Calibri" w:cs="Times New Roman"/>
      <w:sz w:val="22"/>
      <w:lang w:eastAsia="ar-SA"/>
    </w:rPr>
  </w:style>
  <w:style w:type="paragraph" w:customStyle="1" w:styleId="Seznam2">
    <w:name w:val="Seznam 2"/>
    <w:basedOn w:val="Normlny"/>
    <w:rsid w:val="00DF2E56"/>
    <w:pPr>
      <w:suppressAutoHyphens/>
      <w:ind w:left="566" w:hanging="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2840</Words>
  <Characters>16188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Pereczová</dc:creator>
  <cp:lastModifiedBy>Jana Pereczová</cp:lastModifiedBy>
  <cp:revision>1</cp:revision>
  <dcterms:created xsi:type="dcterms:W3CDTF">2017-12-06T06:29:00Z</dcterms:created>
  <dcterms:modified xsi:type="dcterms:W3CDTF">2017-12-06T06:32:00Z</dcterms:modified>
</cp:coreProperties>
</file>