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02" w:rsidRPr="007B2F02" w:rsidRDefault="007B2F02" w:rsidP="007B2F02">
      <w:pPr>
        <w:pStyle w:val="Nadpis2"/>
        <w:rPr>
          <w:rFonts w:ascii="Bookman Old Style" w:eastAsia="Times New Roman" w:hAnsi="Bookman Old Style" w:cs="Arial"/>
          <w:sz w:val="22"/>
        </w:rPr>
      </w:pPr>
      <w:r w:rsidRPr="007B2F02">
        <w:rPr>
          <w:rFonts w:ascii="Bookman Old Style" w:eastAsia="Times New Roman" w:hAnsi="Bookman Old Style" w:cs="Arial"/>
          <w:sz w:val="22"/>
        </w:rPr>
        <w:t>Všeobecné podmienky odvádzania odpadových vôd</w:t>
      </w:r>
    </w:p>
    <w:p w:rsidR="007B2F02" w:rsidRDefault="007B2F02" w:rsidP="007B2F02">
      <w:pPr>
        <w:jc w:val="both"/>
        <w:rPr>
          <w:rFonts w:ascii="Bookman Old Style" w:hAnsi="Bookman Old Style" w:cs="Arial"/>
          <w:sz w:val="20"/>
        </w:rPr>
      </w:pPr>
    </w:p>
    <w:p w:rsidR="007B2F02" w:rsidRDefault="007B2F02" w:rsidP="007B2F02">
      <w:pPr>
        <w:pStyle w:val="BodyText21"/>
        <w:ind w:hanging="567"/>
        <w:rPr>
          <w:rFonts w:ascii="Bookman Old Style" w:hAnsi="Bookman Old Style" w:cs="Arial"/>
          <w:sz w:val="20"/>
        </w:rPr>
      </w:pPr>
      <w:r>
        <w:rPr>
          <w:rFonts w:ascii="Bookman Old Style" w:hAnsi="Bookman Old Style" w:cs="Arial"/>
          <w:sz w:val="20"/>
        </w:rPr>
        <w:t xml:space="preserve">1.     </w:t>
      </w:r>
      <w:r>
        <w:rPr>
          <w:rFonts w:ascii="Bookman Old Style" w:hAnsi="Bookman Old Style" w:cs="Arial"/>
          <w:sz w:val="20"/>
        </w:rPr>
        <w:tab/>
      </w:r>
      <w:r>
        <w:rPr>
          <w:rFonts w:ascii="Bookman Old Style" w:hAnsi="Bookman Old Style"/>
          <w:sz w:val="20"/>
        </w:rPr>
        <w:t xml:space="preserve">Na území obce je vybudovaná tlaková kanalizácia, ktorá pracuje na princípe, že splaškové odpadové vody z nehnuteľnosti sú gravitačne zvádzané do zbernej prečerpávacej šachty, kde sú zhromažďované a následne čerpadlom „rozdrvené“, zmiešané a vytlačené do  príslušnej vetvy verejnej kanalizácie a následne do objektu čistiarne odpadových vôd. Čerpadlo je konštruované tak, že správne  a bezporuchovo pracuje ak obsah prečerpávacej šachty tvoria </w:t>
      </w:r>
      <w:r>
        <w:rPr>
          <w:rFonts w:ascii="Bookman Old Style" w:hAnsi="Bookman Old Style"/>
          <w:bCs/>
          <w:sz w:val="20"/>
        </w:rPr>
        <w:t xml:space="preserve">len bežné odpadové vody z domácnosti </w:t>
      </w:r>
      <w:r>
        <w:rPr>
          <w:rFonts w:ascii="Bookman Old Style" w:hAnsi="Bookman Old Style"/>
          <w:sz w:val="20"/>
        </w:rPr>
        <w:t>(WC, um</w:t>
      </w:r>
      <w:bookmarkStart w:id="0" w:name="_GoBack"/>
      <w:bookmarkEnd w:id="0"/>
      <w:r>
        <w:rPr>
          <w:rFonts w:ascii="Bookman Old Style" w:hAnsi="Bookman Old Style"/>
          <w:sz w:val="20"/>
        </w:rPr>
        <w:t xml:space="preserve">ývanie riadu, pranie, osobná hygiena) </w:t>
      </w:r>
      <w:r>
        <w:rPr>
          <w:rFonts w:ascii="Bookman Old Style" w:hAnsi="Bookman Old Style"/>
          <w:bCs/>
          <w:sz w:val="20"/>
        </w:rPr>
        <w:t>bez prímesí akýchkoľvek cudzorodých predmetov a látok</w:t>
      </w:r>
      <w:r>
        <w:rPr>
          <w:rFonts w:ascii="Bookman Old Style" w:hAnsi="Bookman Old Style"/>
          <w:b/>
          <w:bCs/>
          <w:sz w:val="20"/>
        </w:rPr>
        <w:t xml:space="preserve"> </w:t>
      </w:r>
      <w:r>
        <w:rPr>
          <w:rFonts w:ascii="Bookman Old Style" w:hAnsi="Bookman Old Style"/>
          <w:sz w:val="20"/>
        </w:rPr>
        <w:t>ako sú napríklad zvyšky jedla, kosti, olej alebo masť z vyprážania, rôzne hygienické potreby intímnej povahy,  výkaly zvierat neraz kombinované so slamou, handry, časti odevov, rôzne rozpúšťadlá alebo chemikálie ... a pod. V prípade, že sa do odpadovej vody dostanú takéto predmety  alebo látky, dochádza ku poškodeniu a následnej poruche čerpadla.</w:t>
      </w:r>
      <w:r>
        <w:rPr>
          <w:rFonts w:ascii="Bookman Old Style" w:hAnsi="Bookman Old Style"/>
          <w:sz w:val="22"/>
        </w:rPr>
        <w:t xml:space="preserve"> </w:t>
      </w:r>
      <w:r>
        <w:rPr>
          <w:rFonts w:ascii="Bookman Old Style" w:hAnsi="Bookman Old Style" w:cs="Arial"/>
          <w:sz w:val="20"/>
        </w:rPr>
        <w:t>Odvádzanie  odpadových vôd verejnou kanalizáciou je splnené vtokom odpadových vôd vypúšťaných zo zariadenia producenta do verejnej kanalizácie - zariadenia dodávateľa /do zbernej  prečerpávacej šachty napojenej na vetvu tlakovej kanalizácie. Kanalizačná prípojka musí byť vybudovaná v súlade s prevádzkovým poriadkom verejnej kanalizácie (v prípade záujmu poskytne na nahliadnutie prevádzkovateľ verejnej kanalizácie) a tak, aby prevádzkovateľ verejnej kanalizácie mohol, v prípade potreby, vykonať u producenta odpadových vôd inšpekčný monitoring kvality a kvantity vypúšťaných odpadových vôd. Na vybudovanie  kanalizačnej prípojky je potrebné stavebné povolenie podľa zák. 50/1976 Zb.  Stavebný zákon v znení neskorších zmien a doplnkov.</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2.   </w:t>
      </w:r>
      <w:r>
        <w:rPr>
          <w:rFonts w:ascii="Bookman Old Style" w:hAnsi="Bookman Old Style" w:cs="Arial"/>
          <w:sz w:val="20"/>
        </w:rPr>
        <w:tab/>
        <w:t xml:space="preserve">Producent je v zmysle Prílohy č. 1 k Zmluve o pripojení čl. VI. bod 7 povinný </w:t>
      </w:r>
      <w:r>
        <w:rPr>
          <w:rFonts w:ascii="Bookman Old Style" w:hAnsi="Bookman Old Style" w:cs="Arial"/>
          <w:sz w:val="20"/>
          <w:szCs w:val="20"/>
        </w:rPr>
        <w:t xml:space="preserve"> udržiavať kanalizačnú prípojku v stave zodpovedajúcom jej riadnemu užívaniu a zabezpečiť opravy a údržbu kanalizačnej prípojky, ako aj jej zariadení na vlastné náklady. Zánikom zmluvy o pripojení zaniká taktiež právo producenta užívať kanalizačnú prípojku. </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3.    </w:t>
      </w:r>
      <w:r>
        <w:rPr>
          <w:rFonts w:ascii="Bookman Old Style" w:hAnsi="Bookman Old Style" w:cs="Arial"/>
          <w:sz w:val="20"/>
        </w:rPr>
        <w:tab/>
        <w:t>Dodávateľ  je oprávnený obmedziť a prerušiť odvádzanie odpadových vôd z dôvodu  havárie na kanalizačnom zariadení z dôvodu živelných pohrôm a pri prevádzaní plánovaných opráv a revízií. Dodávateľ je v týchto prípadoch povinný bezplatne zaistiť náhradné núdzové odvádzanie odpadových vôd. Ak je to možné, je dodávateľ povinný obmedzenie alebo prerušenie oznámiť vhodným spôsobom odberateľovi dopredu. Dodávateľ je ďalej oprávnený prerušiť odvádzanie odpadových vôd ak nevyhovuje zariadenie odberateľa alebo spôsob  dodávky predpisom, ak je u odberateľa zistené pripojenie ďalšieho odberateľa bez súhlasu dodávateľa, ak zabraňuje odberateľ dodávateľovi</w:t>
      </w:r>
      <w:r>
        <w:rPr>
          <w:rFonts w:ascii="Bookman Old Style" w:hAnsi="Bookman Old Style" w:cs="Arial"/>
          <w:color w:val="C0C0C0"/>
          <w:sz w:val="20"/>
        </w:rPr>
        <w:t xml:space="preserve"> </w:t>
      </w:r>
      <w:r>
        <w:rPr>
          <w:rFonts w:ascii="Bookman Old Style" w:hAnsi="Bookman Old Style" w:cs="Arial"/>
          <w:sz w:val="20"/>
        </w:rPr>
        <w:t xml:space="preserve">prístup k vodomeru, ak neodstráni odberateľ v stanovenej lehote </w:t>
      </w:r>
      <w:proofErr w:type="spellStart"/>
      <w:r>
        <w:rPr>
          <w:rFonts w:ascii="Bookman Old Style" w:hAnsi="Bookman Old Style" w:cs="Arial"/>
          <w:sz w:val="20"/>
        </w:rPr>
        <w:t>závady</w:t>
      </w:r>
      <w:proofErr w:type="spellEnd"/>
      <w:r>
        <w:rPr>
          <w:rFonts w:ascii="Bookman Old Style" w:hAnsi="Bookman Old Style" w:cs="Arial"/>
          <w:sz w:val="20"/>
        </w:rPr>
        <w:t xml:space="preserve"> na vnútornom zariadení kanalizácie, ak je odberateľ v omeškaní  s úhradou faktúry viac ako 30 dní. V týchto prípadoch zaplatí odberateľ dodávateľovi náklady spojené s prerušením a  obnovením odvádzania  odpadových vôd.</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4.    </w:t>
      </w:r>
      <w:r>
        <w:rPr>
          <w:rFonts w:ascii="Bookman Old Style" w:hAnsi="Bookman Old Style" w:cs="Arial"/>
          <w:sz w:val="20"/>
        </w:rPr>
        <w:tab/>
        <w:t>Dodávateľ</w:t>
      </w:r>
      <w:r>
        <w:rPr>
          <w:rFonts w:ascii="Bookman Old Style" w:hAnsi="Bookman Old Style" w:cs="Arial"/>
          <w:color w:val="C0C0C0"/>
          <w:sz w:val="20"/>
        </w:rPr>
        <w:t xml:space="preserve"> </w:t>
      </w:r>
      <w:r>
        <w:rPr>
          <w:rFonts w:ascii="Bookman Old Style" w:hAnsi="Bookman Old Style" w:cs="Arial"/>
          <w:sz w:val="20"/>
        </w:rPr>
        <w:t>nezodpovedá odberateľovi</w:t>
      </w:r>
      <w:r>
        <w:rPr>
          <w:rFonts w:ascii="Bookman Old Style" w:hAnsi="Bookman Old Style" w:cs="Arial"/>
          <w:color w:val="00FFFF"/>
          <w:sz w:val="20"/>
        </w:rPr>
        <w:t xml:space="preserve"> </w:t>
      </w:r>
      <w:r>
        <w:rPr>
          <w:rFonts w:ascii="Bookman Old Style" w:hAnsi="Bookman Old Style" w:cs="Arial"/>
          <w:sz w:val="20"/>
        </w:rPr>
        <w:t>za škody, ktoré vznikli poruchou na verejnej kanalizácii, prípadne na verejnej časti kanalizačnej prípojky, alebo za škody, ku ktorým došlo obmedzením alebo prerušením odvádzania odpadových vôd podľa ustanovenia § 32 vyhl. 442/2002 Z. z..</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5.   </w:t>
      </w:r>
      <w:r>
        <w:rPr>
          <w:rFonts w:ascii="Bookman Old Style" w:hAnsi="Bookman Old Style" w:cs="Arial"/>
          <w:sz w:val="20"/>
        </w:rPr>
        <w:tab/>
        <w:t>Námietku proti stanoveniu výšky stočného môže odberateľ</w:t>
      </w:r>
      <w:r>
        <w:rPr>
          <w:rFonts w:ascii="Bookman Old Style" w:hAnsi="Bookman Old Style" w:cs="Arial"/>
          <w:color w:val="00FFFF"/>
          <w:sz w:val="20"/>
        </w:rPr>
        <w:t xml:space="preserve"> </w:t>
      </w:r>
      <w:r>
        <w:rPr>
          <w:rFonts w:ascii="Bookman Old Style" w:hAnsi="Bookman Old Style" w:cs="Arial"/>
          <w:sz w:val="20"/>
        </w:rPr>
        <w:t xml:space="preserve">uplatniť u prevádzkovateľa verejnej kanalizácie do 7 dní po doručení faktúry. Na  žiadosť odberateľa, formou objednávky, môže byť správnosť vodomeru preskúšaná, respektíve preverené množstvo odvádzanej vody stanovené iným spôsobom, avšak  úhradu za odobraté množstvo odpadovej vody je povinný zaplatiť v stanovenej lehote. Ak sa úradne zistí, že vodomer  meral  v prípustnej tolerancii podľa technickej normy, hradí náklady spojené s demontážou vodomeru a preskúšaním odberateľ. Ak je vodomer </w:t>
      </w:r>
      <w:proofErr w:type="spellStart"/>
      <w:r>
        <w:rPr>
          <w:rFonts w:ascii="Bookman Old Style" w:hAnsi="Bookman Old Style" w:cs="Arial"/>
          <w:sz w:val="20"/>
        </w:rPr>
        <w:t>vadný</w:t>
      </w:r>
      <w:proofErr w:type="spellEnd"/>
      <w:r>
        <w:rPr>
          <w:rFonts w:ascii="Bookman Old Style" w:hAnsi="Bookman Old Style" w:cs="Arial"/>
          <w:sz w:val="20"/>
        </w:rPr>
        <w:t xml:space="preserve">, náklady hradí dodávateľ. Odobraté množstvo odpadovej vody bude upravené o zistenú odchýlku podľa </w:t>
      </w:r>
      <w:r>
        <w:rPr>
          <w:rFonts w:ascii="Bookman Old Style" w:hAnsi="Bookman Old Style"/>
          <w:sz w:val="20"/>
        </w:rPr>
        <w:t>²</w:t>
      </w:r>
      <w:r>
        <w:rPr>
          <w:rFonts w:ascii="Bookman Old Style" w:hAnsi="Bookman Old Style" w:cs="Arial"/>
          <w:sz w:val="20"/>
        </w:rPr>
        <w:t xml:space="preserve"> Protokolu   o úradnom preskúšaní vodomeru </w:t>
      </w:r>
      <w:r>
        <w:rPr>
          <w:rFonts w:ascii="Bookman Old Style" w:hAnsi="Bookman Old Style"/>
          <w:sz w:val="20"/>
        </w:rPr>
        <w:t>²</w:t>
      </w:r>
      <w:r>
        <w:rPr>
          <w:rFonts w:ascii="Bookman Old Style" w:hAnsi="Bookman Old Style" w:cs="Arial"/>
          <w:sz w:val="20"/>
        </w:rPr>
        <w:t>.</w:t>
      </w:r>
      <w:r>
        <w:rPr>
          <w:rFonts w:ascii="Bookman Old Style" w:hAnsi="Bookman Old Style" w:cs="Arial"/>
          <w:sz w:val="20"/>
        </w:rPr>
        <w:tab/>
        <w:t>Podobne môže byť preverené množstvo odvádzanej vody stanovené iným spôsobom.</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6. </w:t>
      </w:r>
      <w:r>
        <w:rPr>
          <w:rFonts w:ascii="Bookman Old Style" w:hAnsi="Bookman Old Style" w:cs="Arial"/>
          <w:sz w:val="20"/>
        </w:rPr>
        <w:tab/>
        <w:t xml:space="preserve">Do verejnej kanalizácie môžu byť vypúšťané odpadové vody v kvalite a množstve zodpovedajúcim hodnotám uvedených v prevádzkovom a manipulačnom poriadku verejnej kanalizácie.  Do kanalizácie nie je dovolené vypúšťať látky, ktoré nie sú splaškovými odpadovými vodami alebo škodia prevádzke verejnej kanalizácie (s obsahom ropných látok ako sú minerálne oleje a mazadlá, fenoly, riedidlá, postrekové </w:t>
      </w:r>
      <w:r>
        <w:rPr>
          <w:rFonts w:ascii="Bookman Old Style" w:hAnsi="Bookman Old Style" w:cs="Arial"/>
          <w:sz w:val="20"/>
        </w:rPr>
        <w:lastRenderedPageBreak/>
        <w:t xml:space="preserve">látky, vody obsahujúce kovy alebo iné nebezpečné látky, atď.). Taktiež do kanalizácie nesmú byť privádzané odpadové vody s obsahom fekálií z chovu hospodárskych zvierat (tekutá hnojovica z chovu ošípaných  alebo trus hydiny), dažďové vody, ani obsah žúmp. </w:t>
      </w:r>
    </w:p>
    <w:p w:rsidR="007B2F02" w:rsidRDefault="007B2F02" w:rsidP="007B2F02">
      <w:pPr>
        <w:pStyle w:val="Zarkazkladnhotextu"/>
      </w:pPr>
      <w:r>
        <w:tab/>
        <w:t xml:space="preserve">Do kanalizácie nesmú byť bezprostredne vypúšťané odpadové vody zo zariadení prípravy jedál (reštaurácie a kuchyne ) bez zariadenia  technologicky  účinného </w:t>
      </w:r>
      <w:proofErr w:type="spellStart"/>
      <w:r>
        <w:t>predčistenia</w:t>
      </w:r>
      <w:proofErr w:type="spellEnd"/>
      <w:r>
        <w:t xml:space="preserve">  od tukov a olejov rastlinného a živočíšneho pôvodu (lapače tukov ).</w:t>
      </w:r>
    </w:p>
    <w:p w:rsidR="007B2F02" w:rsidRDefault="007B2F02" w:rsidP="007B2F02">
      <w:pPr>
        <w:pStyle w:val="Zkladntext"/>
        <w:ind w:left="540"/>
        <w:rPr>
          <w:rFonts w:ascii="Bookman Old Style" w:hAnsi="Bookman Old Style" w:cs="Arial"/>
        </w:rPr>
      </w:pPr>
      <w:r>
        <w:rPr>
          <w:rFonts w:ascii="Bookman Old Style" w:hAnsi="Bookman Old Style"/>
        </w:rPr>
        <w:t xml:space="preserve">  Každý producent odpadových vôd je povinný  riadne vykonávať údržbu svojej zbernej prečerpávacej šachty a to tak, že minimálne 2 krát do roka  vyčistí jej obsah od nečistôt, ktoré plávajú na povrchu šachty. </w:t>
      </w:r>
    </w:p>
    <w:p w:rsidR="007B2F02" w:rsidRDefault="007B2F02" w:rsidP="007B2F02">
      <w:pPr>
        <w:ind w:left="567"/>
        <w:jc w:val="both"/>
        <w:rPr>
          <w:rFonts w:ascii="Bookman Old Style" w:hAnsi="Bookman Old Style" w:cs="Arial"/>
          <w:sz w:val="20"/>
        </w:rPr>
      </w:pPr>
      <w:r>
        <w:rPr>
          <w:rFonts w:ascii="Bookman Old Style" w:hAnsi="Bookman Old Style" w:cs="Arial"/>
          <w:sz w:val="20"/>
        </w:rPr>
        <w:t>Ak má dodávateľ alebo prevádzkovateľ verejnej kanalizácie podozrenie, že odberateľ prekračuje dohodnuté koncentračné a bilančné hodnoty  alebo, že vypúšťa látky, ktoré sa nesmú vypúšťať do verejnej kanalizácie, vykoná v ktoromkoľvek čase odber vzoriek v kontrolnej a mernej šachte. Odberateľ má právo zúčastniť sa na vykonávanej kontrole, alebo účasťou na kontrole poveriť inú osobu. Ak svoje právo nevyužije, alebo sa odmietne kontroly zúčastniť, je dodávateľ oprávnený vykonať odber vzorky bez účasti odberateľa alebo ním poverenej osoby. Na prípadné námietky odberateľa z titulu neúčasti pri odbere vzorky sa neprihliada. Má sa za to, že kontrola kvality a množstva bola vykonaná dohodnutým spôsobom.</w:t>
      </w:r>
    </w:p>
    <w:p w:rsidR="007B2F02" w:rsidRDefault="007B2F02" w:rsidP="007B2F02">
      <w:pPr>
        <w:ind w:left="567"/>
        <w:jc w:val="both"/>
        <w:rPr>
          <w:rFonts w:ascii="Bookman Old Style" w:hAnsi="Bookman Old Style" w:cs="Arial"/>
          <w:sz w:val="20"/>
        </w:rPr>
      </w:pPr>
      <w:r>
        <w:rPr>
          <w:rFonts w:ascii="Bookman Old Style" w:hAnsi="Bookman Old Style" w:cs="Arial"/>
          <w:sz w:val="20"/>
        </w:rPr>
        <w:t>Dodávateľ alebo prevádzkovateľ verejnej kanalizácie zisťuje kvalitu odpadových vôd podľa bodových alebo zlievaných vzoriek. Jednu vzorku z každého odberu doručí bez meškania odberateľovi, s ktorým spíše zápisnicu o odbere vzoriek, v  ktorej dohodne , kto a ako vykoná chemický rozbor, prípadne kto vykoná kontrolný rozbor, ktorý bude pre prípad sporu záväzný pre obidve zmluvné strany . V prípade,  že sa odberateľ nezúčastní odberu vzorky a zápisnica nebude z jeho strany podpísaná, má sa zato, že je rozhodujúci výsledok kontroly a chemický rozbor prevádzkovateľa verejnej kanalizácie.</w:t>
      </w:r>
    </w:p>
    <w:p w:rsidR="007B2F02" w:rsidRDefault="007B2F02" w:rsidP="007B2F02">
      <w:pPr>
        <w:pStyle w:val="BodyText21"/>
        <w:rPr>
          <w:rFonts w:ascii="Bookman Old Style" w:hAnsi="Bookman Old Style" w:cs="Arial"/>
          <w:sz w:val="20"/>
        </w:rPr>
      </w:pPr>
      <w:r>
        <w:rPr>
          <w:rFonts w:ascii="Bookman Old Style" w:hAnsi="Bookman Old Style" w:cs="Arial"/>
          <w:sz w:val="20"/>
        </w:rPr>
        <w:t>Všetky vzorky sa musia starostlivo označiť, aby sa nemohli medzi sebou nahradiť inou vzorkou. Opatria sa pečiatkou dodávateľa alebo prevádzkovateľa verejnej kanalizácie prípadne i odberateľa, podpismi osôb, ktoré sa odberu vzoriek zúčastnili a vyznačí sa názov kontrolnej a mernej šachty. V prípade, že z výsledkov rozboru bude zrejmé, že odberateľ vypúšťa do verejnej kanalizácie neprípustné látky, znáša odberateľ náklady vykonaného rozboru.</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7.   </w:t>
      </w:r>
      <w:r>
        <w:rPr>
          <w:rFonts w:ascii="Bookman Old Style" w:hAnsi="Bookman Old Style" w:cs="Arial"/>
          <w:sz w:val="20"/>
        </w:rPr>
        <w:tab/>
        <w:t>Dodávateľ a prevádzkovateľ verejnej kanalizácie je oprávnený vstupovať na nehnuteľnosť pripojenú na verejnú kanalizáciu na zistenie  a odstránenie  havarijných a iných porúch na verejnej kanalizácii, zistenie stavu vnútornej kanalizácie, chodu vodomeru a kontrolného merania množstva a akosti vypúšťaných vôd. Odberateľ je oprávnený zúčastniť sa na týchto kontrolách.</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8.  </w:t>
      </w:r>
      <w:r>
        <w:rPr>
          <w:rFonts w:ascii="Bookman Old Style" w:hAnsi="Bookman Old Style" w:cs="Arial"/>
          <w:sz w:val="20"/>
        </w:rPr>
        <w:tab/>
        <w:t>Ak odberateľ používa na zásobovanie nehnuteľnosti  vodou  aj iné zdroje vody ako je verejný vodovod a ak nie je možné zistiť vypúšťané množstvo odpadovej vody vždy meraním alebo podľa ročných smerných čísiel spotreby vody, dodávateľ zistí množstvo vypúšťanej vody odborným výpočtom, prípadne zistením na mieste samom. Odberateľ</w:t>
      </w:r>
      <w:r>
        <w:rPr>
          <w:rFonts w:ascii="Bookman Old Style" w:hAnsi="Bookman Old Style" w:cs="Arial"/>
          <w:color w:val="00FFFF"/>
          <w:sz w:val="20"/>
        </w:rPr>
        <w:t xml:space="preserve"> </w:t>
      </w:r>
      <w:r>
        <w:rPr>
          <w:rFonts w:ascii="Bookman Old Style" w:hAnsi="Bookman Old Style" w:cs="Arial"/>
          <w:sz w:val="20"/>
        </w:rPr>
        <w:t>je povinný za týmto účelom predložiť dodávateľovi technické výpočty a ukazovatele.</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9. </w:t>
      </w:r>
      <w:r>
        <w:rPr>
          <w:rFonts w:ascii="Bookman Old Style" w:hAnsi="Bookman Old Style" w:cs="Arial"/>
          <w:sz w:val="20"/>
        </w:rPr>
        <w:tab/>
        <w:t>V prípade havárie vnútorného vodovodu, ktorá spôsobila únik vody mimo verejnej kanalizácie, poskytne dodávateľ odberateľovi dobropis za množstvo vody zistené na základe kontrolného odpočtu spotreby vody vykonaného po odstránení havárie. Odberateľ však musí preukázať a technicky zdôvodniť únik a množstvo vody neodvedené  verejnou kanalizáciou.</w:t>
      </w:r>
    </w:p>
    <w:p w:rsidR="007B2F02" w:rsidRDefault="007B2F02" w:rsidP="007B2F02">
      <w:pPr>
        <w:ind w:left="567" w:hanging="567"/>
        <w:jc w:val="both"/>
        <w:rPr>
          <w:rFonts w:ascii="Bookman Old Style" w:hAnsi="Bookman Old Style" w:cs="Arial"/>
          <w:sz w:val="20"/>
        </w:rPr>
      </w:pPr>
      <w:r>
        <w:rPr>
          <w:rFonts w:ascii="Bookman Old Style" w:hAnsi="Bookman Old Style" w:cs="Arial"/>
          <w:sz w:val="20"/>
        </w:rPr>
        <w:t xml:space="preserve">10. </w:t>
      </w:r>
      <w:r>
        <w:rPr>
          <w:rFonts w:ascii="Bookman Old Style" w:hAnsi="Bookman Old Style" w:cs="Arial"/>
          <w:sz w:val="20"/>
        </w:rPr>
        <w:tab/>
        <w:t>Ak nemožno presne zistiť množstvo vypúšťanej vody počas poruchy meracieho zariadenia, určí sa toto množstvo odborným výpočtom.</w:t>
      </w:r>
    </w:p>
    <w:p w:rsidR="007B2F02" w:rsidRDefault="007B2F02" w:rsidP="007B2F02">
      <w:pPr>
        <w:jc w:val="both"/>
        <w:rPr>
          <w:rFonts w:ascii="Bookman Old Style" w:hAnsi="Bookman Old Style" w:cs="Arial"/>
          <w:sz w:val="20"/>
        </w:rPr>
      </w:pPr>
    </w:p>
    <w:p w:rsidR="007B2F02" w:rsidRDefault="007B2F02" w:rsidP="007B2F02">
      <w:pPr>
        <w:jc w:val="both"/>
        <w:rPr>
          <w:rFonts w:ascii="Bookman Old Style" w:hAnsi="Bookman Old Style" w:cs="Arial"/>
          <w:sz w:val="20"/>
        </w:rPr>
      </w:pPr>
    </w:p>
    <w:p w:rsidR="00140E6A" w:rsidRDefault="00140E6A"/>
    <w:sectPr w:rsidR="00140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02"/>
    <w:rsid w:val="00140E6A"/>
    <w:rsid w:val="007B2F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2F02"/>
    <w:rPr>
      <w:rFonts w:eastAsia="Times New Roman" w:cs="Times New Roman"/>
      <w:szCs w:val="24"/>
      <w:lang w:eastAsia="sk-SK"/>
    </w:rPr>
  </w:style>
  <w:style w:type="paragraph" w:styleId="Nadpis2">
    <w:name w:val="heading 2"/>
    <w:basedOn w:val="Normlny"/>
    <w:next w:val="Normlny"/>
    <w:link w:val="Nadpis2Char"/>
    <w:qFormat/>
    <w:rsid w:val="007B2F02"/>
    <w:pPr>
      <w:keepNext/>
      <w:numPr>
        <w:ilvl w:val="1"/>
        <w:numId w:val="1"/>
      </w:numPr>
      <w:suppressAutoHyphens/>
      <w:overflowPunct w:val="0"/>
      <w:autoSpaceDE w:val="0"/>
      <w:jc w:val="center"/>
      <w:outlineLvl w:val="1"/>
    </w:pPr>
    <w:rPr>
      <w:rFonts w:eastAsia="Calibri"/>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7B2F02"/>
    <w:rPr>
      <w:rFonts w:eastAsia="Calibri" w:cs="Times New Roman"/>
      <w:szCs w:val="20"/>
      <w:lang w:eastAsia="ar-SA"/>
    </w:rPr>
  </w:style>
  <w:style w:type="paragraph" w:styleId="Zkladntext">
    <w:name w:val="Body Text"/>
    <w:basedOn w:val="Normlny"/>
    <w:link w:val="ZkladntextChar"/>
    <w:semiHidden/>
    <w:rsid w:val="007B2F02"/>
    <w:pPr>
      <w:suppressAutoHyphens/>
      <w:overflowPunct w:val="0"/>
      <w:autoSpaceDE w:val="0"/>
      <w:jc w:val="both"/>
    </w:pPr>
    <w:rPr>
      <w:sz w:val="20"/>
      <w:szCs w:val="20"/>
      <w:lang w:eastAsia="ar-SA"/>
    </w:rPr>
  </w:style>
  <w:style w:type="character" w:customStyle="1" w:styleId="ZkladntextChar">
    <w:name w:val="Základný text Char"/>
    <w:basedOn w:val="Predvolenpsmoodseku"/>
    <w:link w:val="Zkladntext"/>
    <w:semiHidden/>
    <w:rsid w:val="007B2F02"/>
    <w:rPr>
      <w:rFonts w:eastAsia="Times New Roman" w:cs="Times New Roman"/>
      <w:sz w:val="20"/>
      <w:szCs w:val="20"/>
      <w:lang w:eastAsia="ar-SA"/>
    </w:rPr>
  </w:style>
  <w:style w:type="paragraph" w:customStyle="1" w:styleId="BodyText21">
    <w:name w:val="Body Text 21"/>
    <w:basedOn w:val="Normlny"/>
    <w:rsid w:val="007B2F02"/>
    <w:pPr>
      <w:suppressAutoHyphens/>
      <w:overflowPunct w:val="0"/>
      <w:autoSpaceDE w:val="0"/>
      <w:ind w:left="567"/>
      <w:jc w:val="both"/>
    </w:pPr>
    <w:rPr>
      <w:sz w:val="16"/>
      <w:szCs w:val="20"/>
      <w:lang w:eastAsia="ar-SA"/>
    </w:rPr>
  </w:style>
  <w:style w:type="paragraph" w:styleId="Zarkazkladnhotextu">
    <w:name w:val="Body Text Indent"/>
    <w:basedOn w:val="Normlny"/>
    <w:link w:val="ZarkazkladnhotextuChar"/>
    <w:semiHidden/>
    <w:rsid w:val="007B2F02"/>
    <w:pPr>
      <w:ind w:left="567" w:hanging="567"/>
      <w:jc w:val="both"/>
    </w:pPr>
    <w:rPr>
      <w:rFonts w:ascii="Bookman Old Style" w:hAnsi="Bookman Old Style" w:cs="Arial"/>
      <w:sz w:val="20"/>
    </w:rPr>
  </w:style>
  <w:style w:type="character" w:customStyle="1" w:styleId="ZarkazkladnhotextuChar">
    <w:name w:val="Zarážka základného textu Char"/>
    <w:basedOn w:val="Predvolenpsmoodseku"/>
    <w:link w:val="Zarkazkladnhotextu"/>
    <w:semiHidden/>
    <w:rsid w:val="007B2F02"/>
    <w:rPr>
      <w:rFonts w:ascii="Bookman Old Style" w:eastAsia="Times New Roman" w:hAnsi="Bookman Old Style" w:cs="Arial"/>
      <w:sz w:val="20"/>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2F02"/>
    <w:rPr>
      <w:rFonts w:eastAsia="Times New Roman" w:cs="Times New Roman"/>
      <w:szCs w:val="24"/>
      <w:lang w:eastAsia="sk-SK"/>
    </w:rPr>
  </w:style>
  <w:style w:type="paragraph" w:styleId="Nadpis2">
    <w:name w:val="heading 2"/>
    <w:basedOn w:val="Normlny"/>
    <w:next w:val="Normlny"/>
    <w:link w:val="Nadpis2Char"/>
    <w:qFormat/>
    <w:rsid w:val="007B2F02"/>
    <w:pPr>
      <w:keepNext/>
      <w:numPr>
        <w:ilvl w:val="1"/>
        <w:numId w:val="1"/>
      </w:numPr>
      <w:suppressAutoHyphens/>
      <w:overflowPunct w:val="0"/>
      <w:autoSpaceDE w:val="0"/>
      <w:jc w:val="center"/>
      <w:outlineLvl w:val="1"/>
    </w:pPr>
    <w:rPr>
      <w:rFonts w:eastAsia="Calibri"/>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7B2F02"/>
    <w:rPr>
      <w:rFonts w:eastAsia="Calibri" w:cs="Times New Roman"/>
      <w:szCs w:val="20"/>
      <w:lang w:eastAsia="ar-SA"/>
    </w:rPr>
  </w:style>
  <w:style w:type="paragraph" w:styleId="Zkladntext">
    <w:name w:val="Body Text"/>
    <w:basedOn w:val="Normlny"/>
    <w:link w:val="ZkladntextChar"/>
    <w:semiHidden/>
    <w:rsid w:val="007B2F02"/>
    <w:pPr>
      <w:suppressAutoHyphens/>
      <w:overflowPunct w:val="0"/>
      <w:autoSpaceDE w:val="0"/>
      <w:jc w:val="both"/>
    </w:pPr>
    <w:rPr>
      <w:sz w:val="20"/>
      <w:szCs w:val="20"/>
      <w:lang w:eastAsia="ar-SA"/>
    </w:rPr>
  </w:style>
  <w:style w:type="character" w:customStyle="1" w:styleId="ZkladntextChar">
    <w:name w:val="Základný text Char"/>
    <w:basedOn w:val="Predvolenpsmoodseku"/>
    <w:link w:val="Zkladntext"/>
    <w:semiHidden/>
    <w:rsid w:val="007B2F02"/>
    <w:rPr>
      <w:rFonts w:eastAsia="Times New Roman" w:cs="Times New Roman"/>
      <w:sz w:val="20"/>
      <w:szCs w:val="20"/>
      <w:lang w:eastAsia="ar-SA"/>
    </w:rPr>
  </w:style>
  <w:style w:type="paragraph" w:customStyle="1" w:styleId="BodyText21">
    <w:name w:val="Body Text 21"/>
    <w:basedOn w:val="Normlny"/>
    <w:rsid w:val="007B2F02"/>
    <w:pPr>
      <w:suppressAutoHyphens/>
      <w:overflowPunct w:val="0"/>
      <w:autoSpaceDE w:val="0"/>
      <w:ind w:left="567"/>
      <w:jc w:val="both"/>
    </w:pPr>
    <w:rPr>
      <w:sz w:val="16"/>
      <w:szCs w:val="20"/>
      <w:lang w:eastAsia="ar-SA"/>
    </w:rPr>
  </w:style>
  <w:style w:type="paragraph" w:styleId="Zarkazkladnhotextu">
    <w:name w:val="Body Text Indent"/>
    <w:basedOn w:val="Normlny"/>
    <w:link w:val="ZarkazkladnhotextuChar"/>
    <w:semiHidden/>
    <w:rsid w:val="007B2F02"/>
    <w:pPr>
      <w:ind w:left="567" w:hanging="567"/>
      <w:jc w:val="both"/>
    </w:pPr>
    <w:rPr>
      <w:rFonts w:ascii="Bookman Old Style" w:hAnsi="Bookman Old Style" w:cs="Arial"/>
      <w:sz w:val="20"/>
    </w:rPr>
  </w:style>
  <w:style w:type="character" w:customStyle="1" w:styleId="ZarkazkladnhotextuChar">
    <w:name w:val="Zarážka základného textu Char"/>
    <w:basedOn w:val="Predvolenpsmoodseku"/>
    <w:link w:val="Zarkazkladnhotextu"/>
    <w:semiHidden/>
    <w:rsid w:val="007B2F02"/>
    <w:rPr>
      <w:rFonts w:ascii="Bookman Old Style" w:eastAsia="Times New Roman" w:hAnsi="Bookman Old Style" w:cs="Arial"/>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1222</Words>
  <Characters>6971</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Pereczová</dc:creator>
  <cp:lastModifiedBy>Jana Pereczová</cp:lastModifiedBy>
  <cp:revision>2</cp:revision>
  <dcterms:created xsi:type="dcterms:W3CDTF">2017-12-06T06:34:00Z</dcterms:created>
  <dcterms:modified xsi:type="dcterms:W3CDTF">2017-12-06T06:36:00Z</dcterms:modified>
</cp:coreProperties>
</file>